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AB" w:rsidRPr="00C17FAB" w:rsidRDefault="000A097A" w:rsidP="000B209F">
      <w:pPr>
        <w:jc w:val="center"/>
        <w:rPr>
          <w:rFonts w:asciiTheme="minorHAnsi" w:eastAsia="Times New Roman" w:hAnsiTheme="minorHAnsi"/>
          <w:b/>
        </w:rPr>
      </w:pPr>
      <w:r w:rsidRPr="005C2AEF">
        <w:rPr>
          <w:rFonts w:eastAsia="SimSun"/>
          <w:bCs/>
          <w:kern w:val="28"/>
          <w:lang w:eastAsia="en-US"/>
        </w:rPr>
        <w:fldChar w:fldCharType="begin"/>
      </w:r>
      <w:r w:rsidR="005C2AEF" w:rsidRPr="005C2AEF">
        <w:rPr>
          <w:rFonts w:eastAsia="SimSun"/>
          <w:bCs/>
          <w:kern w:val="28"/>
          <w:lang w:eastAsia="en-US"/>
        </w:rPr>
        <w:instrText xml:space="preserve"> TC "</w:instrText>
      </w:r>
      <w:bookmarkStart w:id="0" w:name="_Toc481009081"/>
      <w:r w:rsidR="005C2AEF" w:rsidRPr="005C2AEF">
        <w:rPr>
          <w:rFonts w:eastAsia="SimSun"/>
          <w:bCs/>
          <w:kern w:val="28"/>
          <w:lang w:eastAsia="en-US"/>
        </w:rPr>
        <w:instrText>I. FET Data Reported in September 2017</w:instrText>
      </w:r>
      <w:bookmarkEnd w:id="0"/>
      <w:r w:rsidR="005C2AEF" w:rsidRPr="005C2AEF">
        <w:rPr>
          <w:rFonts w:eastAsia="SimSun"/>
          <w:bCs/>
          <w:kern w:val="28"/>
          <w:lang w:eastAsia="en-US"/>
        </w:rPr>
        <w:instrText xml:space="preserve"> "\f E </w:instrText>
      </w:r>
      <w:r w:rsidRPr="005C2AEF">
        <w:rPr>
          <w:rFonts w:eastAsia="SimSun"/>
          <w:bCs/>
          <w:kern w:val="28"/>
          <w:lang w:eastAsia="en-US"/>
        </w:rPr>
        <w:fldChar w:fldCharType="end"/>
      </w:r>
      <w:r w:rsidR="00C17FAB">
        <w:rPr>
          <w:noProof/>
          <w:lang w:eastAsia="en-US"/>
        </w:rPr>
        <w:drawing>
          <wp:anchor distT="0" distB="0" distL="114300" distR="114300" simplePos="0" relativeHeight="251659264" behindDoc="1" locked="0" layoutInCell="1" allowOverlap="1">
            <wp:simplePos x="0" y="0"/>
            <wp:positionH relativeFrom="column">
              <wp:posOffset>-241935</wp:posOffset>
            </wp:positionH>
            <wp:positionV relativeFrom="paragraph">
              <wp:posOffset>-160655</wp:posOffset>
            </wp:positionV>
            <wp:extent cx="1228725" cy="904875"/>
            <wp:effectExtent l="0" t="0" r="9525" b="9525"/>
            <wp:wrapNone/>
            <wp:docPr id="100" name="Picture 2" descr="Directorate of Investment and Company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rectorate of Investment and Company Administration">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904875"/>
                    </a:xfrm>
                    <a:prstGeom prst="rect">
                      <a:avLst/>
                    </a:prstGeom>
                    <a:noFill/>
                    <a:extLst/>
                  </pic:spPr>
                </pic:pic>
              </a:graphicData>
            </a:graphic>
          </wp:anchor>
        </w:drawing>
      </w:r>
      <w:r w:rsidR="00C17FAB" w:rsidRPr="00C17FAB">
        <w:rPr>
          <w:rFonts w:asciiTheme="minorHAnsi" w:eastAsia="Times New Roman" w:hAnsiTheme="minorHAnsi"/>
          <w:b/>
        </w:rPr>
        <w:t>The Government of the Republic of the Union of Myanmar</w:t>
      </w:r>
    </w:p>
    <w:p w:rsidR="00C17FAB" w:rsidRPr="00C17FAB" w:rsidRDefault="00C17FAB" w:rsidP="00C17FAB">
      <w:pPr>
        <w:spacing w:line="240" w:lineRule="auto"/>
        <w:jc w:val="center"/>
        <w:rPr>
          <w:rFonts w:asciiTheme="minorHAnsi" w:eastAsia="Times New Roman" w:hAnsiTheme="minorHAnsi"/>
          <w:b/>
        </w:rPr>
      </w:pPr>
      <w:r w:rsidRPr="00C17FAB">
        <w:rPr>
          <w:rFonts w:asciiTheme="minorHAnsi" w:eastAsia="Times New Roman" w:hAnsiTheme="minorHAnsi"/>
          <w:b/>
        </w:rPr>
        <w:t xml:space="preserve">             Ministry of </w:t>
      </w:r>
      <w:r w:rsidR="001618AA">
        <w:rPr>
          <w:rFonts w:asciiTheme="minorHAnsi" w:eastAsia="Times New Roman" w:hAnsiTheme="minorHAnsi"/>
          <w:b/>
        </w:rPr>
        <w:t>Investment and Foreign Economic Relations</w:t>
      </w:r>
    </w:p>
    <w:p w:rsidR="00C17FAB" w:rsidRPr="00C17FAB" w:rsidRDefault="00C17FAB" w:rsidP="00C17FAB">
      <w:pPr>
        <w:spacing w:line="240" w:lineRule="auto"/>
        <w:jc w:val="both"/>
        <w:rPr>
          <w:rFonts w:asciiTheme="minorHAnsi" w:eastAsia="Times New Roman" w:hAnsiTheme="minorHAnsi"/>
          <w:b/>
        </w:rPr>
      </w:pPr>
      <w:r>
        <w:rPr>
          <w:rFonts w:eastAsia="Times New Roman"/>
          <w:b/>
          <w:sz w:val="17"/>
          <w:szCs w:val="17"/>
        </w:rPr>
        <w:tab/>
      </w:r>
      <w:r w:rsidRPr="00C17FAB">
        <w:rPr>
          <w:rFonts w:asciiTheme="minorHAnsi" w:eastAsia="Times New Roman" w:hAnsiTheme="minorHAnsi"/>
          <w:b/>
          <w:color w:val="00B050"/>
        </w:rPr>
        <w:t>DIRECTORATE OF INVESTMENT AND COMPANY ADMINISTRATION</w:t>
      </w:r>
    </w:p>
    <w:p w:rsidR="00C17FAB" w:rsidRDefault="00C17FAB" w:rsidP="00C17FAB">
      <w:pPr>
        <w:spacing w:line="240" w:lineRule="auto"/>
        <w:jc w:val="center"/>
        <w:rPr>
          <w:rFonts w:eastAsia="Times New Roman"/>
          <w:b/>
          <w:sz w:val="17"/>
          <w:szCs w:val="17"/>
        </w:rPr>
      </w:pPr>
      <w:r w:rsidRPr="00163C90">
        <w:rPr>
          <w:rFonts w:eastAsia="Times New Roman"/>
          <w:b/>
          <w:sz w:val="17"/>
          <w:szCs w:val="17"/>
        </w:rPr>
        <w:t xml:space="preserve">No.1, </w:t>
      </w:r>
      <w:proofErr w:type="spellStart"/>
      <w:r w:rsidRPr="00163C90">
        <w:rPr>
          <w:rFonts w:eastAsia="Times New Roman"/>
          <w:b/>
          <w:sz w:val="17"/>
          <w:szCs w:val="17"/>
        </w:rPr>
        <w:t>Thitsar</w:t>
      </w:r>
      <w:proofErr w:type="spellEnd"/>
      <w:r w:rsidRPr="00163C90">
        <w:rPr>
          <w:rFonts w:eastAsia="Times New Roman"/>
          <w:b/>
          <w:sz w:val="17"/>
          <w:szCs w:val="17"/>
        </w:rPr>
        <w:t xml:space="preserve"> Road, </w:t>
      </w:r>
      <w:proofErr w:type="spellStart"/>
      <w:r w:rsidRPr="00163C90">
        <w:rPr>
          <w:rFonts w:eastAsia="Times New Roman"/>
          <w:b/>
          <w:sz w:val="17"/>
          <w:szCs w:val="17"/>
        </w:rPr>
        <w:t>Yankin</w:t>
      </w:r>
      <w:proofErr w:type="spellEnd"/>
      <w:r w:rsidRPr="00163C90">
        <w:rPr>
          <w:rFonts w:eastAsia="Times New Roman"/>
          <w:b/>
          <w:sz w:val="17"/>
          <w:szCs w:val="17"/>
        </w:rPr>
        <w:t xml:space="preserve"> Township, Yangon</w:t>
      </w:r>
    </w:p>
    <w:p w:rsidR="00C17FAB" w:rsidRDefault="00C17FAB" w:rsidP="00C17FAB">
      <w:pPr>
        <w:spacing w:line="240" w:lineRule="auto"/>
        <w:jc w:val="both"/>
        <w:rPr>
          <w:rFonts w:eastAsia="Times New Roman"/>
          <w:b/>
          <w:sz w:val="17"/>
          <w:szCs w:val="17"/>
        </w:rPr>
      </w:pPr>
    </w:p>
    <w:tbl>
      <w:tblPr>
        <w:tblW w:w="10621" w:type="dxa"/>
        <w:tblInd w:w="-503" w:type="dxa"/>
        <w:shd w:val="clear" w:color="000000" w:fill="EAF1DD" w:themeFill="accent3" w:themeFillTint="33"/>
        <w:tblLook w:val="04A0" w:firstRow="1" w:lastRow="0" w:firstColumn="1" w:lastColumn="0" w:noHBand="0" w:noVBand="1"/>
      </w:tblPr>
      <w:tblGrid>
        <w:gridCol w:w="380"/>
        <w:gridCol w:w="9861"/>
        <w:gridCol w:w="380"/>
      </w:tblGrid>
      <w:tr w:rsidR="00C17FAB" w:rsidRPr="00537F72" w:rsidTr="00C17FAB">
        <w:trPr>
          <w:trHeight w:val="594"/>
        </w:trPr>
        <w:tc>
          <w:tcPr>
            <w:tcW w:w="380" w:type="dxa"/>
            <w:shd w:val="clear" w:color="000000" w:fill="EAF1DD" w:themeFill="accent3" w:themeFillTint="33"/>
            <w:noWrap/>
            <w:vAlign w:val="bottom"/>
            <w:hideMark/>
          </w:tcPr>
          <w:p w:rsidR="00C17FAB" w:rsidRPr="00537F72" w:rsidRDefault="00C17FAB" w:rsidP="000378A3">
            <w:pPr>
              <w:spacing w:line="240" w:lineRule="auto"/>
              <w:rPr>
                <w:rFonts w:eastAsia="Times New Roman" w:hAnsi="Calibri" w:cs="Calibri"/>
                <w:color w:val="000000"/>
              </w:rPr>
            </w:pPr>
            <w:r w:rsidRPr="00537F72">
              <w:rPr>
                <w:rFonts w:eastAsia="Times New Roman" w:hAnsi="Calibri" w:cs="Calibri"/>
                <w:color w:val="000000"/>
              </w:rPr>
              <w:t> </w:t>
            </w:r>
          </w:p>
        </w:tc>
        <w:tc>
          <w:tcPr>
            <w:tcW w:w="9861" w:type="dxa"/>
            <w:shd w:val="clear" w:color="000000" w:fill="EAF1DD" w:themeFill="accent3" w:themeFillTint="33"/>
            <w:vAlign w:val="bottom"/>
            <w:hideMark/>
          </w:tcPr>
          <w:p w:rsidR="00C17FAB" w:rsidRPr="00F267AA" w:rsidRDefault="00C17FAB" w:rsidP="000378A3">
            <w:pPr>
              <w:tabs>
                <w:tab w:val="left" w:pos="10507"/>
                <w:tab w:val="left" w:pos="10597"/>
              </w:tabs>
              <w:spacing w:line="240" w:lineRule="auto"/>
              <w:ind w:right="-198"/>
              <w:jc w:val="center"/>
              <w:rPr>
                <w:rFonts w:asciiTheme="minorHAnsi" w:eastAsia="Times New Roman" w:hAnsiTheme="minorHAnsi" w:cs="Calibri"/>
                <w:b/>
                <w:bCs/>
                <w:color w:val="00B050"/>
                <w:sz w:val="36"/>
                <w:szCs w:val="36"/>
              </w:rPr>
            </w:pPr>
            <w:r w:rsidRPr="00F267AA">
              <w:rPr>
                <w:rFonts w:asciiTheme="minorHAnsi" w:eastAsia="Times New Roman" w:hAnsiTheme="minorHAnsi" w:cs="Calibri"/>
                <w:b/>
                <w:bCs/>
                <w:color w:val="00B050"/>
                <w:sz w:val="36"/>
                <w:szCs w:val="36"/>
              </w:rPr>
              <w:t xml:space="preserve">Guidelines to completing the Foreign Direct Investment Survey </w:t>
            </w:r>
          </w:p>
        </w:tc>
        <w:tc>
          <w:tcPr>
            <w:tcW w:w="380" w:type="dxa"/>
            <w:shd w:val="clear" w:color="000000" w:fill="EAF1DD" w:themeFill="accent3" w:themeFillTint="33"/>
            <w:noWrap/>
            <w:vAlign w:val="bottom"/>
            <w:hideMark/>
          </w:tcPr>
          <w:p w:rsidR="00C17FAB" w:rsidRPr="00537F72" w:rsidRDefault="00C17FAB" w:rsidP="000378A3">
            <w:pPr>
              <w:spacing w:line="240" w:lineRule="auto"/>
              <w:rPr>
                <w:rFonts w:eastAsia="Times New Roman" w:hAnsi="Calibri" w:cs="Calibri"/>
                <w:color w:val="000000"/>
              </w:rPr>
            </w:pPr>
            <w:r w:rsidRPr="00537F72">
              <w:rPr>
                <w:rFonts w:eastAsia="Times New Roman" w:hAnsi="Calibri" w:cs="Calibri"/>
                <w:color w:val="000000"/>
              </w:rPr>
              <w:t> </w:t>
            </w:r>
          </w:p>
        </w:tc>
      </w:tr>
      <w:tr w:rsidR="00C17FAB" w:rsidRPr="00537F72" w:rsidTr="00C17FAB">
        <w:trPr>
          <w:trHeight w:val="279"/>
        </w:trPr>
        <w:tc>
          <w:tcPr>
            <w:tcW w:w="380" w:type="dxa"/>
            <w:shd w:val="clear" w:color="000000" w:fill="EAF1DD" w:themeFill="accent3" w:themeFillTint="33"/>
            <w:noWrap/>
            <w:vAlign w:val="bottom"/>
            <w:hideMark/>
          </w:tcPr>
          <w:p w:rsidR="00C17FAB" w:rsidRPr="00537F72" w:rsidRDefault="00C17FAB" w:rsidP="000378A3">
            <w:pPr>
              <w:spacing w:line="240" w:lineRule="auto"/>
              <w:rPr>
                <w:rFonts w:eastAsia="Times New Roman" w:hAnsi="Calibri" w:cs="Calibri"/>
                <w:color w:val="000000"/>
              </w:rPr>
            </w:pPr>
            <w:r w:rsidRPr="00537F72">
              <w:rPr>
                <w:rFonts w:eastAsia="Times New Roman" w:hAnsi="Calibri" w:cs="Calibri"/>
                <w:color w:val="000000"/>
              </w:rPr>
              <w:t> </w:t>
            </w:r>
          </w:p>
        </w:tc>
        <w:tc>
          <w:tcPr>
            <w:tcW w:w="9861" w:type="dxa"/>
            <w:shd w:val="clear" w:color="000000" w:fill="EAF1DD" w:themeFill="accent3" w:themeFillTint="33"/>
            <w:vAlign w:val="bottom"/>
            <w:hideMark/>
          </w:tcPr>
          <w:p w:rsidR="00C17FAB" w:rsidRPr="00163C90" w:rsidRDefault="00C17FAB" w:rsidP="000378A3">
            <w:pPr>
              <w:spacing w:line="240" w:lineRule="auto"/>
              <w:jc w:val="center"/>
              <w:rPr>
                <w:rFonts w:eastAsia="Times New Roman" w:hAnsi="Calibri" w:cs="Calibri"/>
                <w:color w:val="00B050"/>
              </w:rPr>
            </w:pPr>
          </w:p>
        </w:tc>
        <w:tc>
          <w:tcPr>
            <w:tcW w:w="380" w:type="dxa"/>
            <w:shd w:val="clear" w:color="000000" w:fill="EAF1DD" w:themeFill="accent3" w:themeFillTint="33"/>
            <w:noWrap/>
            <w:vAlign w:val="bottom"/>
            <w:hideMark/>
          </w:tcPr>
          <w:p w:rsidR="00C17FAB" w:rsidRPr="00537F72" w:rsidRDefault="00C17FAB" w:rsidP="000378A3">
            <w:pPr>
              <w:spacing w:line="240" w:lineRule="auto"/>
              <w:rPr>
                <w:rFonts w:eastAsia="Times New Roman" w:hAnsi="Calibri" w:cs="Calibri"/>
                <w:color w:val="000000"/>
              </w:rPr>
            </w:pPr>
            <w:r w:rsidRPr="00537F72">
              <w:rPr>
                <w:rFonts w:eastAsia="Times New Roman" w:hAnsi="Calibri" w:cs="Calibri"/>
                <w:color w:val="000000"/>
              </w:rPr>
              <w:t> </w:t>
            </w:r>
          </w:p>
        </w:tc>
      </w:tr>
    </w:tbl>
    <w:p w:rsidR="00C17FAB" w:rsidRDefault="00C17FAB" w:rsidP="00C17FAB">
      <w:pPr>
        <w:rPr>
          <w:rFonts w:ascii="Book Antiqua" w:hAnsi="Book Antiqua"/>
          <w:b/>
          <w:bCs/>
        </w:rPr>
      </w:pPr>
    </w:p>
    <w:p w:rsidR="00C17FAB" w:rsidRPr="00BF48B0" w:rsidRDefault="00C17FAB" w:rsidP="00C17FAB">
      <w:pPr>
        <w:ind w:left="-630"/>
        <w:rPr>
          <w:b/>
          <w:bCs/>
          <w:sz w:val="22"/>
          <w:szCs w:val="22"/>
        </w:rPr>
      </w:pPr>
      <w:r w:rsidRPr="00BF48B0">
        <w:rPr>
          <w:b/>
          <w:bCs/>
          <w:sz w:val="22"/>
          <w:szCs w:val="22"/>
        </w:rPr>
        <w:t>Section 1 to 3 of the Foreign Direct Investment Survey is self-explanatory and additional explanatory notes are included with the survey. These guidelines provide the respondents additional help in completing Section 4 and 5 of the questionnaire.</w:t>
      </w:r>
    </w:p>
    <w:p w:rsidR="00C17FAB" w:rsidRPr="00BF48B0" w:rsidRDefault="00C17FAB" w:rsidP="00C17FAB">
      <w:pPr>
        <w:ind w:left="-630"/>
        <w:rPr>
          <w:b/>
          <w:bCs/>
          <w:sz w:val="22"/>
          <w:szCs w:val="22"/>
        </w:rPr>
      </w:pPr>
    </w:p>
    <w:p w:rsidR="00C17FAB" w:rsidRPr="00BF48B0" w:rsidRDefault="00C17FAB" w:rsidP="00C17FAB">
      <w:pPr>
        <w:ind w:left="-630"/>
        <w:rPr>
          <w:sz w:val="22"/>
          <w:szCs w:val="22"/>
        </w:rPr>
      </w:pPr>
      <w:r w:rsidRPr="00BF48B0">
        <w:rPr>
          <w:b/>
          <w:bCs/>
          <w:sz w:val="22"/>
          <w:szCs w:val="22"/>
        </w:rPr>
        <w:t>Section 4: Equity owned in your enterprise and dividends paid</w:t>
      </w:r>
    </w:p>
    <w:p w:rsidR="00C17FAB" w:rsidRPr="00BF48B0" w:rsidRDefault="00C17FAB" w:rsidP="00C17FAB">
      <w:pPr>
        <w:spacing w:after="60"/>
        <w:ind w:left="-630"/>
        <w:rPr>
          <w:bCs/>
          <w:sz w:val="22"/>
          <w:szCs w:val="22"/>
        </w:rPr>
      </w:pPr>
      <w:r w:rsidRPr="00BF48B0">
        <w:rPr>
          <w:bCs/>
          <w:sz w:val="22"/>
          <w:szCs w:val="22"/>
        </w:rPr>
        <w:t>The example described below aims at assisting the respondent to complete Section 4 of the survey questionnaire.</w:t>
      </w:r>
    </w:p>
    <w:p w:rsidR="00C17FAB" w:rsidRPr="00BF48B0" w:rsidRDefault="00C17FAB" w:rsidP="00C17FAB">
      <w:pPr>
        <w:spacing w:after="60"/>
        <w:ind w:left="-630"/>
        <w:rPr>
          <w:bCs/>
          <w:sz w:val="22"/>
          <w:szCs w:val="22"/>
        </w:rPr>
      </w:pPr>
      <w:bookmarkStart w:id="1" w:name="_GoBack"/>
      <w:bookmarkEnd w:id="1"/>
    </w:p>
    <w:p w:rsidR="007C1086" w:rsidRDefault="00C17FAB" w:rsidP="00C17FAB">
      <w:pPr>
        <w:ind w:left="-630"/>
        <w:rPr>
          <w:bCs/>
          <w:sz w:val="22"/>
          <w:szCs w:val="22"/>
        </w:rPr>
      </w:pPr>
      <w:r w:rsidRPr="00BF48B0">
        <w:rPr>
          <w:bCs/>
          <w:sz w:val="22"/>
          <w:szCs w:val="22"/>
        </w:rPr>
        <w:t>Company XYZ is a company</w:t>
      </w:r>
      <w:r w:rsidR="007C1086">
        <w:rPr>
          <w:bCs/>
          <w:sz w:val="22"/>
          <w:szCs w:val="22"/>
        </w:rPr>
        <w:t xml:space="preserve"> registered with DICA and MIC as a foreign direct investment enterprise. The company was initiated in 2014 with a paid up capital of </w:t>
      </w:r>
      <w:r w:rsidR="00F24A81">
        <w:rPr>
          <w:bCs/>
          <w:sz w:val="22"/>
          <w:szCs w:val="22"/>
        </w:rPr>
        <w:t>800</w:t>
      </w:r>
      <w:r w:rsidR="007C1086">
        <w:rPr>
          <w:bCs/>
          <w:sz w:val="22"/>
          <w:szCs w:val="22"/>
        </w:rPr>
        <w:t xml:space="preserve"> million Kyats as a joint venture of ‘Company ABC Ltd’ of China and </w:t>
      </w:r>
      <w:proofErr w:type="spellStart"/>
      <w:r w:rsidRPr="00BF48B0">
        <w:rPr>
          <w:bCs/>
          <w:sz w:val="22"/>
          <w:szCs w:val="22"/>
        </w:rPr>
        <w:t>Mr.Kin</w:t>
      </w:r>
      <w:proofErr w:type="spellEnd"/>
      <w:r w:rsidRPr="00BF48B0">
        <w:rPr>
          <w:bCs/>
          <w:sz w:val="22"/>
          <w:szCs w:val="22"/>
        </w:rPr>
        <w:t xml:space="preserve"> Thaw, a Myanmar national, </w:t>
      </w:r>
      <w:r w:rsidR="007C1086">
        <w:rPr>
          <w:bCs/>
          <w:sz w:val="22"/>
          <w:szCs w:val="22"/>
        </w:rPr>
        <w:t>with a 50% shareholding each</w:t>
      </w:r>
      <w:r w:rsidRPr="00BF48B0">
        <w:rPr>
          <w:bCs/>
          <w:sz w:val="22"/>
          <w:szCs w:val="22"/>
        </w:rPr>
        <w:t>.</w:t>
      </w:r>
      <w:r w:rsidR="007C1086">
        <w:rPr>
          <w:bCs/>
          <w:sz w:val="22"/>
          <w:szCs w:val="22"/>
        </w:rPr>
        <w:t xml:space="preserve"> As of the beginning of the financial year 201</w:t>
      </w:r>
      <w:r w:rsidR="00194BF1">
        <w:rPr>
          <w:bCs/>
          <w:sz w:val="22"/>
          <w:szCs w:val="22"/>
        </w:rPr>
        <w:t>7</w:t>
      </w:r>
      <w:r w:rsidR="007C1086">
        <w:rPr>
          <w:bCs/>
          <w:sz w:val="22"/>
          <w:szCs w:val="22"/>
        </w:rPr>
        <w:t>/1</w:t>
      </w:r>
      <w:r w:rsidR="00194BF1">
        <w:rPr>
          <w:bCs/>
          <w:sz w:val="22"/>
          <w:szCs w:val="22"/>
        </w:rPr>
        <w:t>8</w:t>
      </w:r>
      <w:r w:rsidR="007C1086">
        <w:rPr>
          <w:bCs/>
          <w:sz w:val="22"/>
          <w:szCs w:val="22"/>
        </w:rPr>
        <w:t xml:space="preserve"> the company had a retained loss of 200 million Kyats. There </w:t>
      </w:r>
      <w:proofErr w:type="gramStart"/>
      <w:r w:rsidR="007C1086">
        <w:rPr>
          <w:bCs/>
          <w:sz w:val="22"/>
          <w:szCs w:val="22"/>
        </w:rPr>
        <w:t>were</w:t>
      </w:r>
      <w:proofErr w:type="gramEnd"/>
      <w:r w:rsidR="007C1086">
        <w:rPr>
          <w:bCs/>
          <w:sz w:val="22"/>
          <w:szCs w:val="22"/>
        </w:rPr>
        <w:t xml:space="preserve"> no further capital added by the shareholders after the initial start-up </w:t>
      </w:r>
      <w:proofErr w:type="spellStart"/>
      <w:r w:rsidR="007C1086">
        <w:rPr>
          <w:bCs/>
          <w:sz w:val="22"/>
          <w:szCs w:val="22"/>
        </w:rPr>
        <w:t>capitaland</w:t>
      </w:r>
      <w:proofErr w:type="spellEnd"/>
      <w:r w:rsidR="007C1086">
        <w:rPr>
          <w:bCs/>
          <w:sz w:val="22"/>
          <w:szCs w:val="22"/>
        </w:rPr>
        <w:t xml:space="preserve"> there were no accumulated reserves by the begi</w:t>
      </w:r>
      <w:r w:rsidR="00194BF1">
        <w:rPr>
          <w:bCs/>
          <w:sz w:val="22"/>
          <w:szCs w:val="22"/>
        </w:rPr>
        <w:t>nning of the financial year 2017</w:t>
      </w:r>
      <w:r w:rsidR="007C1086">
        <w:rPr>
          <w:bCs/>
          <w:sz w:val="22"/>
          <w:szCs w:val="22"/>
        </w:rPr>
        <w:t>/1</w:t>
      </w:r>
      <w:r w:rsidR="00194BF1">
        <w:rPr>
          <w:bCs/>
          <w:sz w:val="22"/>
          <w:szCs w:val="22"/>
        </w:rPr>
        <w:t>8</w:t>
      </w:r>
      <w:r w:rsidR="007C1086">
        <w:rPr>
          <w:bCs/>
          <w:sz w:val="22"/>
          <w:szCs w:val="22"/>
        </w:rPr>
        <w:t>.</w:t>
      </w:r>
    </w:p>
    <w:p w:rsidR="007C1086" w:rsidRDefault="007C1086" w:rsidP="00C17FAB">
      <w:pPr>
        <w:ind w:left="-630"/>
        <w:rPr>
          <w:bCs/>
          <w:sz w:val="22"/>
          <w:szCs w:val="22"/>
        </w:rPr>
      </w:pPr>
    </w:p>
    <w:p w:rsidR="007C1086" w:rsidRDefault="007C1086" w:rsidP="00C17FAB">
      <w:pPr>
        <w:ind w:left="-630"/>
        <w:rPr>
          <w:bCs/>
          <w:sz w:val="22"/>
          <w:szCs w:val="22"/>
        </w:rPr>
      </w:pPr>
      <w:r>
        <w:rPr>
          <w:bCs/>
          <w:sz w:val="22"/>
          <w:szCs w:val="22"/>
        </w:rPr>
        <w:t>During the financial year of 201</w:t>
      </w:r>
      <w:r w:rsidR="00194BF1">
        <w:rPr>
          <w:bCs/>
          <w:sz w:val="22"/>
          <w:szCs w:val="22"/>
        </w:rPr>
        <w:t>7</w:t>
      </w:r>
      <w:r>
        <w:rPr>
          <w:bCs/>
          <w:sz w:val="22"/>
          <w:szCs w:val="22"/>
        </w:rPr>
        <w:t>/1</w:t>
      </w:r>
      <w:r w:rsidR="00194BF1">
        <w:rPr>
          <w:bCs/>
          <w:sz w:val="22"/>
          <w:szCs w:val="22"/>
        </w:rPr>
        <w:t>8</w:t>
      </w:r>
      <w:r>
        <w:rPr>
          <w:bCs/>
          <w:sz w:val="22"/>
          <w:szCs w:val="22"/>
        </w:rPr>
        <w:t>, with plans to expanding the company, the company decided</w:t>
      </w:r>
      <w:r w:rsidR="00F24A81">
        <w:rPr>
          <w:bCs/>
          <w:sz w:val="22"/>
          <w:szCs w:val="22"/>
        </w:rPr>
        <w:t xml:space="preserve"> to</w:t>
      </w:r>
      <w:r>
        <w:rPr>
          <w:bCs/>
          <w:sz w:val="22"/>
          <w:szCs w:val="22"/>
        </w:rPr>
        <w:t xml:space="preserve"> issue new shares amounting to 200 million Kyats of voting shares of the company at an additional share premium. Mr. Lee of Singapore purchased the new shares of the company at a share premium of 100 million Kyats</w:t>
      </w:r>
      <w:r w:rsidR="00CD0403">
        <w:rPr>
          <w:bCs/>
          <w:sz w:val="22"/>
          <w:szCs w:val="22"/>
        </w:rPr>
        <w:t>. The total investment by Mr. Lee was 300 million Kyats of which 200 million was as paid up capital of voting shares and 100 million Kyats as an additional share premium. The company decided</w:t>
      </w:r>
      <w:r w:rsidR="00D50FAD">
        <w:rPr>
          <w:bCs/>
          <w:sz w:val="22"/>
          <w:szCs w:val="22"/>
        </w:rPr>
        <w:t xml:space="preserve"> to</w:t>
      </w:r>
      <w:r w:rsidR="00CD0403">
        <w:rPr>
          <w:bCs/>
          <w:sz w:val="22"/>
          <w:szCs w:val="22"/>
        </w:rPr>
        <w:t xml:space="preserve"> account for the additional share premium of 100 million Kyats as technical reserves of the company. </w:t>
      </w:r>
    </w:p>
    <w:p w:rsidR="00CD0403" w:rsidRDefault="00CD0403" w:rsidP="00C17FAB">
      <w:pPr>
        <w:ind w:left="-630"/>
        <w:rPr>
          <w:bCs/>
          <w:sz w:val="22"/>
          <w:szCs w:val="22"/>
        </w:rPr>
      </w:pPr>
    </w:p>
    <w:p w:rsidR="00CD0403" w:rsidRDefault="00CD0403" w:rsidP="00C17FAB">
      <w:pPr>
        <w:ind w:left="-630"/>
        <w:rPr>
          <w:bCs/>
          <w:sz w:val="22"/>
          <w:szCs w:val="22"/>
        </w:rPr>
      </w:pPr>
      <w:r>
        <w:rPr>
          <w:bCs/>
          <w:sz w:val="22"/>
          <w:szCs w:val="22"/>
        </w:rPr>
        <w:t xml:space="preserve">During the financial year, </w:t>
      </w:r>
      <w:proofErr w:type="spellStart"/>
      <w:r w:rsidRPr="00BF48B0">
        <w:rPr>
          <w:bCs/>
          <w:sz w:val="22"/>
          <w:szCs w:val="22"/>
        </w:rPr>
        <w:t>Mr.Kin</w:t>
      </w:r>
      <w:proofErr w:type="spellEnd"/>
      <w:r w:rsidRPr="00BF48B0">
        <w:rPr>
          <w:bCs/>
          <w:sz w:val="22"/>
          <w:szCs w:val="22"/>
        </w:rPr>
        <w:t xml:space="preserve"> Thaw</w:t>
      </w:r>
      <w:r>
        <w:rPr>
          <w:bCs/>
          <w:sz w:val="22"/>
          <w:szCs w:val="22"/>
        </w:rPr>
        <w:t xml:space="preserve"> also sold voting shares amounting to 50 million Kyats to ‘Company PQR’ </w:t>
      </w:r>
      <w:r w:rsidR="00680FE1">
        <w:rPr>
          <w:bCs/>
          <w:sz w:val="22"/>
          <w:szCs w:val="22"/>
        </w:rPr>
        <w:t xml:space="preserve">of India </w:t>
      </w:r>
      <w:r>
        <w:rPr>
          <w:bCs/>
          <w:sz w:val="22"/>
          <w:szCs w:val="22"/>
        </w:rPr>
        <w:t>at an undisclosed share premium. The share premium was received by Mr. Kin Thaw, and was not added to the technical reserves of the company.</w:t>
      </w:r>
    </w:p>
    <w:p w:rsidR="00CD0403" w:rsidRDefault="00CD0403" w:rsidP="00C17FAB">
      <w:pPr>
        <w:ind w:left="-630"/>
        <w:rPr>
          <w:bCs/>
          <w:sz w:val="22"/>
          <w:szCs w:val="22"/>
        </w:rPr>
      </w:pPr>
    </w:p>
    <w:p w:rsidR="00CD0403" w:rsidRDefault="00CD0403" w:rsidP="00C17FAB">
      <w:pPr>
        <w:ind w:left="-630"/>
        <w:rPr>
          <w:bCs/>
          <w:sz w:val="22"/>
          <w:szCs w:val="22"/>
        </w:rPr>
      </w:pPr>
      <w:r>
        <w:rPr>
          <w:bCs/>
          <w:sz w:val="22"/>
          <w:szCs w:val="22"/>
        </w:rPr>
        <w:t>During the financial year 201</w:t>
      </w:r>
      <w:r w:rsidR="00194BF1">
        <w:rPr>
          <w:bCs/>
          <w:sz w:val="22"/>
          <w:szCs w:val="22"/>
        </w:rPr>
        <w:t>7</w:t>
      </w:r>
      <w:r>
        <w:rPr>
          <w:bCs/>
          <w:sz w:val="22"/>
          <w:szCs w:val="22"/>
        </w:rPr>
        <w:t>/1</w:t>
      </w:r>
      <w:r w:rsidR="00194BF1">
        <w:rPr>
          <w:bCs/>
          <w:sz w:val="22"/>
          <w:szCs w:val="22"/>
        </w:rPr>
        <w:t>8</w:t>
      </w:r>
      <w:r>
        <w:rPr>
          <w:bCs/>
          <w:sz w:val="22"/>
          <w:szCs w:val="22"/>
        </w:rPr>
        <w:t xml:space="preserve"> the company recorded a</w:t>
      </w:r>
      <w:r w:rsidR="00474802">
        <w:rPr>
          <w:bCs/>
          <w:sz w:val="22"/>
          <w:szCs w:val="22"/>
        </w:rPr>
        <w:t xml:space="preserve"> significant</w:t>
      </w:r>
      <w:r>
        <w:rPr>
          <w:bCs/>
          <w:sz w:val="22"/>
          <w:szCs w:val="22"/>
        </w:rPr>
        <w:t xml:space="preserve"> profit </w:t>
      </w:r>
      <w:r w:rsidR="00680FE1">
        <w:rPr>
          <w:bCs/>
          <w:sz w:val="22"/>
          <w:szCs w:val="22"/>
        </w:rPr>
        <w:t xml:space="preserve">after tax </w:t>
      </w:r>
      <w:r>
        <w:rPr>
          <w:bCs/>
          <w:sz w:val="22"/>
          <w:szCs w:val="22"/>
        </w:rPr>
        <w:t xml:space="preserve">of </w:t>
      </w:r>
      <w:r w:rsidR="00474802">
        <w:rPr>
          <w:bCs/>
          <w:sz w:val="22"/>
          <w:szCs w:val="22"/>
        </w:rPr>
        <w:t>5</w:t>
      </w:r>
      <w:r>
        <w:rPr>
          <w:bCs/>
          <w:sz w:val="22"/>
          <w:szCs w:val="22"/>
        </w:rPr>
        <w:t xml:space="preserve">00 million Kyats. The company decided to retain </w:t>
      </w:r>
      <w:r w:rsidR="00474802">
        <w:rPr>
          <w:bCs/>
          <w:sz w:val="22"/>
          <w:szCs w:val="22"/>
        </w:rPr>
        <w:t>3</w:t>
      </w:r>
      <w:r>
        <w:rPr>
          <w:bCs/>
          <w:sz w:val="22"/>
          <w:szCs w:val="22"/>
        </w:rPr>
        <w:t xml:space="preserve">00 million </w:t>
      </w:r>
      <w:r w:rsidR="00474802">
        <w:rPr>
          <w:bCs/>
          <w:sz w:val="22"/>
          <w:szCs w:val="22"/>
        </w:rPr>
        <w:t>Kyats as retained earnings and 2</w:t>
      </w:r>
      <w:r>
        <w:rPr>
          <w:bCs/>
          <w:sz w:val="22"/>
          <w:szCs w:val="22"/>
        </w:rPr>
        <w:t xml:space="preserve">00 million Kyats were distributed as dividends to existing shareholders of the company based on the share of voting shares as at end of the financial year. </w:t>
      </w:r>
    </w:p>
    <w:p w:rsidR="007C1086" w:rsidRDefault="007C1086" w:rsidP="00C17FAB">
      <w:pPr>
        <w:ind w:left="-630"/>
        <w:rPr>
          <w:bCs/>
          <w:sz w:val="22"/>
          <w:szCs w:val="22"/>
        </w:rPr>
      </w:pPr>
    </w:p>
    <w:p w:rsidR="00CD0403" w:rsidRDefault="00C17FAB" w:rsidP="00C17FAB">
      <w:pPr>
        <w:ind w:left="-630"/>
        <w:rPr>
          <w:bCs/>
          <w:sz w:val="22"/>
          <w:szCs w:val="22"/>
        </w:rPr>
      </w:pPr>
      <w:r w:rsidRPr="00BF48B0">
        <w:rPr>
          <w:bCs/>
          <w:sz w:val="22"/>
          <w:szCs w:val="22"/>
        </w:rPr>
        <w:t xml:space="preserve"> The total equity transactions during the financial year 201</w:t>
      </w:r>
      <w:r w:rsidR="00194BF1">
        <w:rPr>
          <w:bCs/>
          <w:sz w:val="22"/>
          <w:szCs w:val="22"/>
        </w:rPr>
        <w:t>7</w:t>
      </w:r>
      <w:r w:rsidRPr="00BF48B0">
        <w:rPr>
          <w:bCs/>
          <w:sz w:val="22"/>
          <w:szCs w:val="22"/>
        </w:rPr>
        <w:t>/1</w:t>
      </w:r>
      <w:r w:rsidR="00194BF1">
        <w:rPr>
          <w:bCs/>
          <w:sz w:val="22"/>
          <w:szCs w:val="22"/>
        </w:rPr>
        <w:t>8</w:t>
      </w:r>
      <w:r w:rsidRPr="00BF48B0">
        <w:rPr>
          <w:bCs/>
          <w:sz w:val="22"/>
          <w:szCs w:val="22"/>
        </w:rPr>
        <w:t xml:space="preserve"> resulted in Company ABC Ltd’ of China, ‘</w:t>
      </w:r>
      <w:proofErr w:type="spellStart"/>
      <w:r w:rsidRPr="00BF48B0">
        <w:rPr>
          <w:bCs/>
          <w:sz w:val="22"/>
          <w:szCs w:val="22"/>
        </w:rPr>
        <w:t>Mr.Kin</w:t>
      </w:r>
      <w:proofErr w:type="spellEnd"/>
      <w:r w:rsidRPr="00BF48B0">
        <w:rPr>
          <w:bCs/>
          <w:sz w:val="22"/>
          <w:szCs w:val="22"/>
        </w:rPr>
        <w:t xml:space="preserve"> Thaw’ of Myanmar, ‘Mr. Lee’ of </w:t>
      </w:r>
      <w:proofErr w:type="spellStart"/>
      <w:r w:rsidRPr="00BF48B0">
        <w:rPr>
          <w:bCs/>
          <w:sz w:val="22"/>
          <w:szCs w:val="22"/>
        </w:rPr>
        <w:t>Singaporeand</w:t>
      </w:r>
      <w:proofErr w:type="spellEnd"/>
      <w:r w:rsidRPr="00BF48B0">
        <w:rPr>
          <w:bCs/>
          <w:sz w:val="22"/>
          <w:szCs w:val="22"/>
        </w:rPr>
        <w:t xml:space="preserve"> ‘Company PQR’ of India </w:t>
      </w:r>
      <w:r w:rsidR="00D50FAD">
        <w:rPr>
          <w:bCs/>
          <w:sz w:val="22"/>
          <w:szCs w:val="22"/>
        </w:rPr>
        <w:t>having ownership of total paid up capital amounting to</w:t>
      </w:r>
      <w:r w:rsidR="00680FE1">
        <w:rPr>
          <w:bCs/>
          <w:sz w:val="22"/>
          <w:szCs w:val="22"/>
        </w:rPr>
        <w:t>4</w:t>
      </w:r>
      <w:r w:rsidR="00CD0403">
        <w:rPr>
          <w:bCs/>
          <w:sz w:val="22"/>
          <w:szCs w:val="22"/>
        </w:rPr>
        <w:t xml:space="preserve">00 million, </w:t>
      </w:r>
      <w:r w:rsidR="00680FE1">
        <w:rPr>
          <w:bCs/>
          <w:sz w:val="22"/>
          <w:szCs w:val="22"/>
        </w:rPr>
        <w:t>3</w:t>
      </w:r>
      <w:r w:rsidR="00CD0403">
        <w:rPr>
          <w:bCs/>
          <w:sz w:val="22"/>
          <w:szCs w:val="22"/>
        </w:rPr>
        <w:t xml:space="preserve">50 million, 200 million and 50 million of Kyats as paid up capital </w:t>
      </w:r>
      <w:r w:rsidR="00680FE1">
        <w:rPr>
          <w:bCs/>
          <w:sz w:val="22"/>
          <w:szCs w:val="22"/>
        </w:rPr>
        <w:t xml:space="preserve">respectively, as </w:t>
      </w:r>
      <w:r w:rsidR="00CD0403">
        <w:rPr>
          <w:bCs/>
          <w:sz w:val="22"/>
          <w:szCs w:val="22"/>
        </w:rPr>
        <w:t>at the end of the financial year 201</w:t>
      </w:r>
      <w:r w:rsidR="00194BF1">
        <w:rPr>
          <w:bCs/>
          <w:sz w:val="22"/>
          <w:szCs w:val="22"/>
        </w:rPr>
        <w:t>7</w:t>
      </w:r>
      <w:r w:rsidR="00CD0403">
        <w:rPr>
          <w:bCs/>
          <w:sz w:val="22"/>
          <w:szCs w:val="22"/>
        </w:rPr>
        <w:t>/1</w:t>
      </w:r>
      <w:r w:rsidR="00194BF1">
        <w:rPr>
          <w:bCs/>
          <w:sz w:val="22"/>
          <w:szCs w:val="22"/>
        </w:rPr>
        <w:t>8</w:t>
      </w:r>
      <w:r w:rsidR="00CD0403">
        <w:rPr>
          <w:bCs/>
          <w:sz w:val="22"/>
          <w:szCs w:val="22"/>
        </w:rPr>
        <w:t xml:space="preserve">. </w:t>
      </w:r>
    </w:p>
    <w:p w:rsidR="00CD0403" w:rsidRDefault="00CD0403" w:rsidP="00C17FAB">
      <w:pPr>
        <w:ind w:left="-630"/>
        <w:rPr>
          <w:bCs/>
          <w:sz w:val="22"/>
          <w:szCs w:val="22"/>
        </w:rPr>
      </w:pPr>
    </w:p>
    <w:p w:rsidR="00C13111" w:rsidRDefault="00680FE1" w:rsidP="00680FE1">
      <w:pPr>
        <w:ind w:left="-630"/>
        <w:sectPr w:rsidR="00C13111" w:rsidSect="00B627C2">
          <w:headerReference w:type="default" r:id="rId14"/>
          <w:headerReference w:type="first" r:id="rId15"/>
          <w:type w:val="continuous"/>
          <w:pgSz w:w="11907" w:h="16839" w:code="9"/>
          <w:pgMar w:top="1440" w:right="1440" w:bottom="1440" w:left="1800" w:header="720" w:footer="720" w:gutter="0"/>
          <w:cols w:space="720"/>
          <w:titlePg/>
          <w:docGrid w:linePitch="360"/>
        </w:sectPr>
      </w:pPr>
      <w:r w:rsidRPr="00BF48B0">
        <w:rPr>
          <w:bCs/>
          <w:sz w:val="22"/>
          <w:szCs w:val="22"/>
        </w:rPr>
        <w:t>Dividends were also paid based on the</w:t>
      </w:r>
      <w:r>
        <w:rPr>
          <w:bCs/>
          <w:sz w:val="22"/>
          <w:szCs w:val="22"/>
        </w:rPr>
        <w:t xml:space="preserve"> paid up capital </w:t>
      </w:r>
      <w:r w:rsidRPr="00BF48B0">
        <w:rPr>
          <w:bCs/>
          <w:sz w:val="22"/>
          <w:szCs w:val="22"/>
        </w:rPr>
        <w:t xml:space="preserve">shareholding as at the </w:t>
      </w:r>
      <w:r>
        <w:rPr>
          <w:bCs/>
          <w:sz w:val="22"/>
          <w:szCs w:val="22"/>
        </w:rPr>
        <w:t>end</w:t>
      </w:r>
      <w:r w:rsidRPr="00BF48B0">
        <w:rPr>
          <w:bCs/>
          <w:sz w:val="22"/>
          <w:szCs w:val="22"/>
        </w:rPr>
        <w:t xml:space="preserve"> of the </w:t>
      </w:r>
      <w:r w:rsidR="00D50FAD">
        <w:rPr>
          <w:bCs/>
          <w:sz w:val="22"/>
          <w:szCs w:val="22"/>
        </w:rPr>
        <w:t xml:space="preserve">financial </w:t>
      </w:r>
      <w:r w:rsidRPr="00BF48B0">
        <w:rPr>
          <w:bCs/>
          <w:sz w:val="22"/>
          <w:szCs w:val="22"/>
        </w:rPr>
        <w:t>year.</w:t>
      </w:r>
    </w:p>
    <w:p w:rsidR="00D50FAD" w:rsidRDefault="00F267AA" w:rsidP="00680FE1">
      <w:pPr>
        <w:ind w:left="-630"/>
        <w:rPr>
          <w:bCs/>
          <w:sz w:val="22"/>
          <w:szCs w:val="22"/>
        </w:rPr>
      </w:pPr>
      <w:r w:rsidRPr="00680FE1">
        <w:rPr>
          <w:bCs/>
          <w:sz w:val="22"/>
          <w:szCs w:val="22"/>
        </w:rPr>
        <w:lastRenderedPageBreak/>
        <w:t>The below table illustrates how the above equity positions and transactions should be recorded in Section 4 of the questionnaire.</w:t>
      </w:r>
    </w:p>
    <w:p w:rsidR="00F267AA" w:rsidRDefault="00F267AA" w:rsidP="00680FE1">
      <w:pPr>
        <w:ind w:left="-630"/>
        <w:rPr>
          <w:bCs/>
          <w:sz w:val="22"/>
          <w:szCs w:val="22"/>
        </w:rPr>
      </w:pPr>
      <w:r w:rsidRPr="00680FE1">
        <w:rPr>
          <w:bCs/>
          <w:sz w:val="22"/>
          <w:szCs w:val="22"/>
        </w:rPr>
        <w:t xml:space="preserve"> All data are reported in millions of Kyats.</w:t>
      </w:r>
    </w:p>
    <w:p w:rsidR="00E41D91" w:rsidRDefault="00E41D91" w:rsidP="00680FE1">
      <w:pPr>
        <w:ind w:left="-630"/>
        <w:rPr>
          <w:bCs/>
          <w:sz w:val="22"/>
          <w:szCs w:val="22"/>
        </w:rPr>
      </w:pPr>
    </w:p>
    <w:p w:rsidR="00E41D91" w:rsidRDefault="00E41D91" w:rsidP="00680FE1">
      <w:pPr>
        <w:ind w:left="-630"/>
        <w:rPr>
          <w:b/>
          <w:bCs/>
          <w:sz w:val="22"/>
          <w:szCs w:val="22"/>
        </w:rPr>
      </w:pPr>
      <w:r>
        <w:rPr>
          <w:b/>
          <w:bCs/>
          <w:sz w:val="22"/>
          <w:szCs w:val="22"/>
        </w:rPr>
        <w:t>Step 1</w:t>
      </w:r>
      <w:r w:rsidRPr="00680FE1">
        <w:rPr>
          <w:b/>
          <w:bCs/>
          <w:sz w:val="22"/>
          <w:szCs w:val="22"/>
        </w:rPr>
        <w:t xml:space="preserve">: </w:t>
      </w:r>
      <w:r>
        <w:rPr>
          <w:b/>
          <w:bCs/>
          <w:sz w:val="22"/>
          <w:szCs w:val="22"/>
        </w:rPr>
        <w:t>Select the currency of reporting.</w:t>
      </w:r>
    </w:p>
    <w:p w:rsidR="00E41D91" w:rsidRDefault="00E41D91" w:rsidP="00E41D91">
      <w:pPr>
        <w:pStyle w:val="ListParagraph"/>
        <w:numPr>
          <w:ilvl w:val="0"/>
          <w:numId w:val="26"/>
        </w:numPr>
        <w:rPr>
          <w:bCs/>
          <w:sz w:val="22"/>
          <w:szCs w:val="22"/>
        </w:rPr>
      </w:pPr>
      <w:r>
        <w:rPr>
          <w:bCs/>
          <w:sz w:val="22"/>
          <w:szCs w:val="22"/>
        </w:rPr>
        <w:t>If your company’s financial account is in MMK, you can report in Kyat millions.</w:t>
      </w:r>
    </w:p>
    <w:p w:rsidR="00E41D91" w:rsidRDefault="00E41D91" w:rsidP="00E41D91">
      <w:pPr>
        <w:pStyle w:val="ListParagraph"/>
        <w:numPr>
          <w:ilvl w:val="0"/>
          <w:numId w:val="26"/>
        </w:numPr>
        <w:rPr>
          <w:bCs/>
          <w:sz w:val="22"/>
          <w:szCs w:val="22"/>
        </w:rPr>
      </w:pPr>
      <w:r>
        <w:rPr>
          <w:bCs/>
          <w:sz w:val="22"/>
          <w:szCs w:val="22"/>
        </w:rPr>
        <w:t>You also have the option of reporting in any other currency as well.</w:t>
      </w:r>
    </w:p>
    <w:p w:rsidR="00E41D91" w:rsidRPr="00E41D91" w:rsidRDefault="00E41D91" w:rsidP="00E41D91">
      <w:pPr>
        <w:pStyle w:val="ListParagraph"/>
        <w:numPr>
          <w:ilvl w:val="0"/>
          <w:numId w:val="26"/>
        </w:numPr>
        <w:rPr>
          <w:bCs/>
          <w:sz w:val="22"/>
          <w:szCs w:val="22"/>
        </w:rPr>
      </w:pPr>
      <w:r>
        <w:rPr>
          <w:bCs/>
          <w:sz w:val="22"/>
          <w:szCs w:val="22"/>
        </w:rPr>
        <w:t>Please ensure that the data are reported in ‘millions’.</w:t>
      </w:r>
    </w:p>
    <w:p w:rsidR="00680FE1" w:rsidRPr="00680FE1" w:rsidRDefault="00680FE1" w:rsidP="00680FE1">
      <w:pPr>
        <w:ind w:left="-630"/>
        <w:rPr>
          <w:bCs/>
          <w:sz w:val="22"/>
          <w:szCs w:val="22"/>
        </w:rPr>
      </w:pPr>
    </w:p>
    <w:p w:rsidR="00680FE1" w:rsidRPr="00680FE1" w:rsidRDefault="00E41D91" w:rsidP="00680FE1">
      <w:pPr>
        <w:ind w:left="-630"/>
        <w:rPr>
          <w:b/>
          <w:bCs/>
          <w:sz w:val="22"/>
          <w:szCs w:val="22"/>
        </w:rPr>
      </w:pPr>
      <w:r>
        <w:rPr>
          <w:b/>
          <w:bCs/>
          <w:sz w:val="22"/>
          <w:szCs w:val="22"/>
        </w:rPr>
        <w:t>Step 2</w:t>
      </w:r>
      <w:r w:rsidR="00680FE1" w:rsidRPr="00680FE1">
        <w:rPr>
          <w:b/>
          <w:bCs/>
          <w:sz w:val="22"/>
          <w:szCs w:val="22"/>
        </w:rPr>
        <w:t xml:space="preserve">: Calculation of equity positions at the beginning of the </w:t>
      </w:r>
      <w:r w:rsidR="00E92558">
        <w:rPr>
          <w:b/>
          <w:bCs/>
          <w:sz w:val="22"/>
          <w:szCs w:val="22"/>
        </w:rPr>
        <w:t xml:space="preserve">financial </w:t>
      </w:r>
      <w:r w:rsidR="00680FE1" w:rsidRPr="00680FE1">
        <w:rPr>
          <w:b/>
          <w:bCs/>
          <w:sz w:val="22"/>
          <w:szCs w:val="22"/>
        </w:rPr>
        <w:t>year</w:t>
      </w:r>
      <w:r w:rsidR="00E92558">
        <w:rPr>
          <w:b/>
          <w:bCs/>
          <w:sz w:val="22"/>
          <w:szCs w:val="22"/>
        </w:rPr>
        <w:t xml:space="preserve"> (Columns 1, 2, 3 and 4)</w:t>
      </w:r>
    </w:p>
    <w:p w:rsidR="00680FE1" w:rsidRDefault="00680FE1" w:rsidP="00F267AA">
      <w:pPr>
        <w:ind w:left="-900"/>
        <w:rPr>
          <w:bCs/>
          <w:sz w:val="20"/>
          <w:szCs w:val="20"/>
        </w:rPr>
      </w:pPr>
    </w:p>
    <w:tbl>
      <w:tblPr>
        <w:tblW w:w="12842" w:type="dxa"/>
        <w:tblInd w:w="113" w:type="dxa"/>
        <w:tblLook w:val="04A0" w:firstRow="1" w:lastRow="0" w:firstColumn="1" w:lastColumn="0" w:noHBand="0" w:noVBand="1"/>
      </w:tblPr>
      <w:tblGrid>
        <w:gridCol w:w="818"/>
        <w:gridCol w:w="2070"/>
        <w:gridCol w:w="2070"/>
        <w:gridCol w:w="2070"/>
        <w:gridCol w:w="1454"/>
        <w:gridCol w:w="1533"/>
        <w:gridCol w:w="1334"/>
        <w:gridCol w:w="1493"/>
      </w:tblGrid>
      <w:tr w:rsidR="00E41D91" w:rsidRPr="00F310FF" w:rsidTr="00E41D91">
        <w:trPr>
          <w:trHeight w:val="1770"/>
        </w:trPr>
        <w:tc>
          <w:tcPr>
            <w:tcW w:w="495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41D91" w:rsidRPr="00F310FF" w:rsidRDefault="00E41D91" w:rsidP="00E41D91">
            <w:pPr>
              <w:spacing w:line="240" w:lineRule="auto"/>
              <w:jc w:val="center"/>
              <w:rPr>
                <w:rFonts w:eastAsia="Times New Roman"/>
                <w:b/>
                <w:bCs/>
                <w:sz w:val="18"/>
                <w:szCs w:val="18"/>
                <w:lang w:eastAsia="en-US"/>
              </w:rPr>
            </w:pPr>
            <w:bookmarkStart w:id="2" w:name="_Hlk514769022"/>
            <w:r>
              <w:rPr>
                <w:rFonts w:eastAsia="Times New Roman"/>
                <w:b/>
                <w:bCs/>
                <w:sz w:val="18"/>
                <w:szCs w:val="18"/>
                <w:lang w:eastAsia="en-US"/>
              </w:rPr>
              <w:t>Please select currency of reporting</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D91" w:rsidRPr="00F310FF" w:rsidRDefault="00E41D91" w:rsidP="00E41D91">
            <w:pPr>
              <w:spacing w:line="240" w:lineRule="auto"/>
              <w:jc w:val="center"/>
              <w:rPr>
                <w:rFonts w:eastAsia="Times New Roman"/>
                <w:b/>
                <w:bCs/>
                <w:sz w:val="18"/>
                <w:szCs w:val="18"/>
                <w:lang w:eastAsia="en-US"/>
              </w:rPr>
            </w:pPr>
            <w:r>
              <w:rPr>
                <w:rFonts w:eastAsia="Times New Roman"/>
                <w:b/>
                <w:bCs/>
                <w:sz w:val="18"/>
                <w:szCs w:val="18"/>
                <w:lang w:eastAsia="en-US"/>
              </w:rPr>
              <w:t xml:space="preserve">Kyat </w:t>
            </w:r>
            <w:proofErr w:type="spellStart"/>
            <w:r>
              <w:rPr>
                <w:rFonts w:eastAsia="Times New Roman"/>
                <w:b/>
                <w:bCs/>
                <w:sz w:val="18"/>
                <w:szCs w:val="18"/>
                <w:lang w:eastAsia="en-US"/>
              </w:rPr>
              <w:t>mn</w:t>
            </w:r>
            <w:proofErr w:type="spellEnd"/>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D91" w:rsidRPr="00F310FF" w:rsidRDefault="00E41D91" w:rsidP="00F310FF">
            <w:pPr>
              <w:spacing w:line="240" w:lineRule="auto"/>
              <w:jc w:val="center"/>
              <w:rPr>
                <w:rFonts w:eastAsia="Times New Roman"/>
                <w:sz w:val="18"/>
                <w:szCs w:val="18"/>
                <w:lang w:eastAsia="en-US"/>
              </w:rPr>
            </w:pPr>
            <w:r w:rsidRPr="00F310FF">
              <w:rPr>
                <w:rFonts w:eastAsia="Times New Roman"/>
                <w:sz w:val="18"/>
                <w:szCs w:val="18"/>
                <w:lang w:eastAsia="en-US"/>
              </w:rPr>
              <w:t xml:space="preserve">Capital paid up to </w:t>
            </w:r>
            <w:r>
              <w:rPr>
                <w:rFonts w:eastAsia="Times New Roman"/>
                <w:sz w:val="18"/>
                <w:szCs w:val="18"/>
                <w:lang w:eastAsia="en-US"/>
              </w:rPr>
              <w:t>01/04/2017</w:t>
            </w:r>
          </w:p>
        </w:tc>
        <w:tc>
          <w:tcPr>
            <w:tcW w:w="1533" w:type="dxa"/>
            <w:tcBorders>
              <w:top w:val="single" w:sz="4" w:space="0" w:color="auto"/>
              <w:left w:val="single" w:sz="4" w:space="0" w:color="auto"/>
              <w:bottom w:val="single" w:sz="4" w:space="0" w:color="auto"/>
              <w:right w:val="nil"/>
            </w:tcBorders>
            <w:shd w:val="clear" w:color="auto" w:fill="auto"/>
            <w:vAlign w:val="center"/>
            <w:hideMark/>
          </w:tcPr>
          <w:p w:rsidR="00E41D91" w:rsidRPr="00F310FF" w:rsidRDefault="00E41D91" w:rsidP="00F310FF">
            <w:pPr>
              <w:spacing w:line="240" w:lineRule="auto"/>
              <w:jc w:val="center"/>
              <w:rPr>
                <w:rFonts w:eastAsia="Times New Roman"/>
                <w:sz w:val="18"/>
                <w:szCs w:val="18"/>
                <w:lang w:eastAsia="en-US"/>
              </w:rPr>
            </w:pPr>
            <w:r w:rsidRPr="00F310FF">
              <w:rPr>
                <w:rFonts w:eastAsia="Times New Roman"/>
                <w:sz w:val="18"/>
                <w:szCs w:val="18"/>
                <w:lang w:eastAsia="en-US"/>
              </w:rPr>
              <w:t>Retained earnings/l</w:t>
            </w:r>
            <w:r>
              <w:rPr>
                <w:rFonts w:eastAsia="Times New Roman"/>
                <w:sz w:val="18"/>
                <w:szCs w:val="18"/>
                <w:lang w:eastAsia="en-US"/>
              </w:rPr>
              <w:t>osses cumulated up to 01/04/2017</w:t>
            </w:r>
          </w:p>
        </w:tc>
        <w:tc>
          <w:tcPr>
            <w:tcW w:w="1334" w:type="dxa"/>
            <w:tcBorders>
              <w:top w:val="single" w:sz="4" w:space="0" w:color="auto"/>
              <w:left w:val="single" w:sz="4" w:space="0" w:color="auto"/>
              <w:bottom w:val="single" w:sz="4" w:space="0" w:color="auto"/>
              <w:right w:val="nil"/>
            </w:tcBorders>
            <w:shd w:val="clear" w:color="auto" w:fill="auto"/>
            <w:vAlign w:val="center"/>
            <w:hideMark/>
          </w:tcPr>
          <w:p w:rsidR="00E41D91" w:rsidRPr="00F310FF" w:rsidRDefault="00E41D91" w:rsidP="00F310FF">
            <w:pPr>
              <w:spacing w:line="240" w:lineRule="auto"/>
              <w:jc w:val="center"/>
              <w:rPr>
                <w:rFonts w:eastAsia="Times New Roman"/>
                <w:sz w:val="18"/>
                <w:szCs w:val="18"/>
                <w:lang w:eastAsia="en-US"/>
              </w:rPr>
            </w:pPr>
            <w:r>
              <w:rPr>
                <w:rFonts w:eastAsia="Times New Roman"/>
                <w:sz w:val="18"/>
                <w:szCs w:val="18"/>
                <w:lang w:eastAsia="en-US"/>
              </w:rPr>
              <w:t>Reserve at 01/04/2017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D91" w:rsidRPr="00F310FF" w:rsidRDefault="00E41D91" w:rsidP="00F310FF">
            <w:pPr>
              <w:spacing w:line="240" w:lineRule="auto"/>
              <w:jc w:val="center"/>
              <w:rPr>
                <w:rFonts w:eastAsia="Times New Roman"/>
                <w:sz w:val="18"/>
                <w:szCs w:val="18"/>
                <w:lang w:eastAsia="en-US"/>
              </w:rPr>
            </w:pPr>
            <w:bookmarkStart w:id="3" w:name="_Hlk514698197"/>
            <w:r w:rsidRPr="00F310FF">
              <w:rPr>
                <w:rFonts w:eastAsia="Times New Roman"/>
                <w:sz w:val="18"/>
                <w:szCs w:val="18"/>
                <w:lang w:eastAsia="en-US"/>
              </w:rPr>
              <w:t>Total equity at 01/04/201</w:t>
            </w:r>
            <w:r>
              <w:rPr>
                <w:rFonts w:eastAsia="Times New Roman"/>
                <w:sz w:val="18"/>
                <w:szCs w:val="18"/>
                <w:lang w:eastAsia="en-US"/>
              </w:rPr>
              <w:t>7</w:t>
            </w:r>
            <w:r w:rsidRPr="00F310FF">
              <w:rPr>
                <w:rFonts w:eastAsia="Times New Roman"/>
                <w:sz w:val="18"/>
                <w:szCs w:val="18"/>
                <w:lang w:eastAsia="en-US"/>
              </w:rPr>
              <w:t xml:space="preserve"> (opening balance)</w:t>
            </w:r>
            <w:bookmarkEnd w:id="3"/>
          </w:p>
        </w:tc>
      </w:tr>
      <w:tr w:rsidR="00194BF1" w:rsidRPr="00F310FF" w:rsidTr="00E41D91">
        <w:trPr>
          <w:trHeight w:val="210"/>
        </w:trPr>
        <w:tc>
          <w:tcPr>
            <w:tcW w:w="818" w:type="dxa"/>
            <w:tcBorders>
              <w:top w:val="single" w:sz="4" w:space="0" w:color="auto"/>
              <w:left w:val="nil"/>
              <w:right w:val="nil"/>
            </w:tcBorders>
            <w:shd w:val="clear" w:color="000000" w:fill="FFFFFF"/>
            <w:vAlign w:val="center"/>
          </w:tcPr>
          <w:p w:rsidR="00194BF1" w:rsidRPr="00F310FF" w:rsidRDefault="00194BF1" w:rsidP="00194BF1">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vAlign w:val="center"/>
          </w:tcPr>
          <w:p w:rsidR="00194BF1" w:rsidRPr="00F310FF" w:rsidRDefault="00194BF1" w:rsidP="00194BF1">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tcPr>
          <w:p w:rsidR="00194BF1" w:rsidRPr="00F310FF" w:rsidRDefault="00194BF1" w:rsidP="00194BF1">
            <w:pPr>
              <w:spacing w:line="240" w:lineRule="auto"/>
              <w:rPr>
                <w:rFonts w:eastAsia="Times New Roman"/>
                <w:b/>
                <w:bCs/>
                <w:sz w:val="18"/>
                <w:szCs w:val="18"/>
                <w:lang w:eastAsia="en-US"/>
              </w:rPr>
            </w:pPr>
          </w:p>
        </w:tc>
        <w:tc>
          <w:tcPr>
            <w:tcW w:w="2070" w:type="dxa"/>
            <w:tcBorders>
              <w:top w:val="single" w:sz="4" w:space="0" w:color="auto"/>
              <w:left w:val="nil"/>
              <w:right w:val="single" w:sz="4" w:space="0" w:color="auto"/>
            </w:tcBorders>
            <w:shd w:val="clear" w:color="000000" w:fill="FFFFFF"/>
            <w:vAlign w:val="center"/>
          </w:tcPr>
          <w:p w:rsidR="00194BF1" w:rsidRPr="00F310FF" w:rsidRDefault="00194BF1" w:rsidP="00194BF1">
            <w:pPr>
              <w:spacing w:line="240" w:lineRule="auto"/>
              <w:rPr>
                <w:rFonts w:eastAsia="Times New Roman"/>
                <w:b/>
                <w:bCs/>
                <w:sz w:val="18"/>
                <w:szCs w:val="18"/>
                <w:lang w:eastAsia="en-US"/>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1</w:t>
            </w:r>
          </w:p>
        </w:tc>
        <w:tc>
          <w:tcPr>
            <w:tcW w:w="1533" w:type="dxa"/>
            <w:tcBorders>
              <w:top w:val="nil"/>
              <w:left w:val="nil"/>
              <w:bottom w:val="single" w:sz="4" w:space="0" w:color="auto"/>
              <w:right w:val="single" w:sz="4" w:space="0" w:color="auto"/>
            </w:tcBorders>
            <w:shd w:val="clear" w:color="auto" w:fill="auto"/>
            <w:vAlign w:val="center"/>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2</w:t>
            </w:r>
          </w:p>
        </w:tc>
        <w:tc>
          <w:tcPr>
            <w:tcW w:w="1334" w:type="dxa"/>
            <w:tcBorders>
              <w:top w:val="single" w:sz="4" w:space="0" w:color="auto"/>
              <w:left w:val="nil"/>
              <w:bottom w:val="single" w:sz="4" w:space="0" w:color="auto"/>
              <w:right w:val="single" w:sz="4" w:space="0" w:color="auto"/>
            </w:tcBorders>
            <w:shd w:val="clear" w:color="auto" w:fill="auto"/>
            <w:vAlign w:val="center"/>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3</w:t>
            </w:r>
          </w:p>
        </w:tc>
        <w:tc>
          <w:tcPr>
            <w:tcW w:w="1493"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4=1+2+3</w:t>
            </w:r>
          </w:p>
        </w:tc>
      </w:tr>
      <w:tr w:rsidR="00194BF1" w:rsidRPr="00F310FF" w:rsidTr="00E41D91">
        <w:trPr>
          <w:trHeight w:val="240"/>
        </w:trPr>
        <w:tc>
          <w:tcPr>
            <w:tcW w:w="818" w:type="dxa"/>
            <w:tcBorders>
              <w:top w:val="single" w:sz="4" w:space="0" w:color="auto"/>
              <w:left w:val="single" w:sz="4" w:space="0" w:color="auto"/>
              <w:bottom w:val="single" w:sz="4" w:space="0" w:color="auto"/>
              <w:right w:val="nil"/>
            </w:tcBorders>
            <w:shd w:val="clear" w:color="auto" w:fill="auto"/>
            <w:noWrap/>
            <w:vAlign w:val="bottom"/>
          </w:tcPr>
          <w:p w:rsidR="00194BF1" w:rsidRPr="00F310FF" w:rsidRDefault="00194BF1" w:rsidP="00194BF1">
            <w:pPr>
              <w:spacing w:line="240" w:lineRule="auto"/>
              <w:jc w:val="center"/>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tcPr>
          <w:p w:rsidR="00194BF1" w:rsidRPr="00F310FF" w:rsidRDefault="00194BF1" w:rsidP="00194BF1">
            <w:pPr>
              <w:spacing w:line="240" w:lineRule="auto"/>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4BF1" w:rsidRPr="00F310FF" w:rsidRDefault="00194BF1" w:rsidP="00194BF1">
            <w:pPr>
              <w:spacing w:line="240" w:lineRule="auto"/>
              <w:rPr>
                <w:rFonts w:eastAsia="Times New Roman"/>
                <w:b/>
                <w:bCs/>
                <w:sz w:val="18"/>
                <w:szCs w:val="18"/>
                <w:lang w:eastAsia="en-US"/>
              </w:rPr>
            </w:pPr>
            <w:r w:rsidRPr="00194BF1">
              <w:rPr>
                <w:rFonts w:eastAsia="Times New Roman"/>
                <w:sz w:val="18"/>
                <w:szCs w:val="18"/>
                <w:lang w:eastAsia="en-US"/>
              </w:rPr>
              <w:t>Col</w:t>
            </w:r>
            <w:r>
              <w:rPr>
                <w:rFonts w:eastAsia="Times New Roman"/>
                <w:sz w:val="18"/>
                <w:szCs w:val="18"/>
                <w:lang w:eastAsia="en-US"/>
              </w:rPr>
              <w:t>u</w:t>
            </w:r>
            <w:r w:rsidRPr="00194BF1">
              <w:rPr>
                <w:rFonts w:eastAsia="Times New Roman"/>
                <w:sz w:val="18"/>
                <w:szCs w:val="18"/>
                <w:lang w:eastAsia="en-US"/>
              </w:rPr>
              <w:t>mn automatically calculated in excel based on values in 'Capital paid up' col</w:t>
            </w:r>
            <w:r>
              <w:rPr>
                <w:rFonts w:eastAsia="Times New Roman"/>
                <w:sz w:val="18"/>
                <w:szCs w:val="18"/>
                <w:lang w:eastAsia="en-US"/>
              </w:rPr>
              <w:t>u</w:t>
            </w:r>
            <w:r w:rsidRPr="00194BF1">
              <w:rPr>
                <w:rFonts w:eastAsia="Times New Roman"/>
                <w:sz w:val="18"/>
                <w:szCs w:val="18"/>
                <w:lang w:eastAsia="en-US"/>
              </w:rPr>
              <w:t>mn at the beginning of the year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94BF1" w:rsidRPr="00F310FF" w:rsidRDefault="00194BF1" w:rsidP="00194BF1">
            <w:pPr>
              <w:spacing w:line="240" w:lineRule="auto"/>
              <w:rPr>
                <w:rFonts w:eastAsia="Times New Roman"/>
                <w:b/>
                <w:bCs/>
                <w:sz w:val="18"/>
                <w:szCs w:val="18"/>
                <w:lang w:eastAsia="en-US"/>
              </w:rPr>
            </w:pPr>
          </w:p>
        </w:tc>
        <w:tc>
          <w:tcPr>
            <w:tcW w:w="1454" w:type="dxa"/>
            <w:tcBorders>
              <w:top w:val="nil"/>
              <w:left w:val="single" w:sz="4" w:space="0" w:color="auto"/>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533" w:type="dxa"/>
            <w:tcBorders>
              <w:top w:val="nil"/>
              <w:left w:val="single" w:sz="4" w:space="0" w:color="auto"/>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493"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right"/>
              <w:rPr>
                <w:rFonts w:eastAsia="Times New Roman"/>
                <w:sz w:val="18"/>
                <w:szCs w:val="18"/>
                <w:lang w:eastAsia="en-US"/>
              </w:rPr>
            </w:pPr>
            <w:r w:rsidRPr="00194BF1">
              <w:rPr>
                <w:rFonts w:eastAsia="Times New Roman"/>
                <w:sz w:val="18"/>
                <w:szCs w:val="18"/>
                <w:lang w:eastAsia="en-US"/>
              </w:rPr>
              <w:t>Col</w:t>
            </w:r>
            <w:r>
              <w:rPr>
                <w:rFonts w:eastAsia="Times New Roman"/>
                <w:sz w:val="18"/>
                <w:szCs w:val="18"/>
                <w:lang w:eastAsia="en-US"/>
              </w:rPr>
              <w:t>u</w:t>
            </w:r>
            <w:r w:rsidRPr="00194BF1">
              <w:rPr>
                <w:rFonts w:eastAsia="Times New Roman"/>
                <w:sz w:val="18"/>
                <w:szCs w:val="18"/>
                <w:lang w:eastAsia="en-US"/>
              </w:rPr>
              <w:t xml:space="preserve">mn automatically calculated in excel </w:t>
            </w:r>
          </w:p>
        </w:tc>
      </w:tr>
      <w:tr w:rsidR="00194BF1" w:rsidRPr="00F310FF" w:rsidTr="00194BF1">
        <w:trPr>
          <w:trHeight w:val="575"/>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Of which:</w:t>
            </w:r>
          </w:p>
        </w:tc>
        <w:tc>
          <w:tcPr>
            <w:tcW w:w="2070" w:type="dxa"/>
            <w:tcBorders>
              <w:top w:val="nil"/>
              <w:left w:val="nil"/>
              <w:bottom w:val="nil"/>
              <w:right w:val="single" w:sz="4" w:space="0" w:color="auto"/>
            </w:tcBorders>
            <w:shd w:val="clear" w:color="auto" w:fill="auto"/>
            <w:vAlign w:val="center"/>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Type of owner/shareholder</w:t>
            </w:r>
          </w:p>
        </w:tc>
        <w:tc>
          <w:tcPr>
            <w:tcW w:w="2070" w:type="dxa"/>
            <w:tcBorders>
              <w:top w:val="single" w:sz="4" w:space="0" w:color="auto"/>
              <w:left w:val="nil"/>
              <w:bottom w:val="single" w:sz="4" w:space="0" w:color="auto"/>
              <w:right w:val="single" w:sz="4" w:space="0" w:color="auto"/>
            </w:tcBorders>
          </w:tcPr>
          <w:p w:rsidR="00194BF1" w:rsidRPr="00F310FF" w:rsidRDefault="00194BF1" w:rsidP="00194BF1">
            <w:pPr>
              <w:spacing w:line="240" w:lineRule="auto"/>
              <w:rPr>
                <w:rFonts w:eastAsia="Times New Roman"/>
                <w:sz w:val="18"/>
                <w:szCs w:val="18"/>
                <w:lang w:eastAsia="en-US"/>
              </w:rPr>
            </w:pPr>
          </w:p>
        </w:tc>
        <w:tc>
          <w:tcPr>
            <w:tcW w:w="2070" w:type="dxa"/>
            <w:tcBorders>
              <w:top w:val="nil"/>
              <w:left w:val="single" w:sz="4" w:space="0" w:color="auto"/>
              <w:bottom w:val="nil"/>
              <w:right w:val="single" w:sz="4" w:space="0" w:color="auto"/>
            </w:tcBorders>
            <w:shd w:val="clear" w:color="auto" w:fill="D9D9D9" w:themeFill="background1" w:themeFillShade="D9"/>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454" w:type="dxa"/>
            <w:tcBorders>
              <w:top w:val="nil"/>
              <w:left w:val="single" w:sz="4" w:space="0" w:color="auto"/>
              <w:bottom w:val="single" w:sz="4" w:space="0" w:color="auto"/>
              <w:right w:val="nil"/>
            </w:tcBorders>
            <w:shd w:val="clear" w:color="auto" w:fill="D9D9D9" w:themeFill="background1" w:themeFillShade="D9"/>
            <w:vAlign w:val="center"/>
            <w:hideMark/>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533" w:type="dxa"/>
            <w:tcBorders>
              <w:top w:val="nil"/>
              <w:left w:val="nil"/>
              <w:bottom w:val="single" w:sz="4" w:space="0" w:color="auto"/>
              <w:right w:val="nil"/>
            </w:tcBorders>
            <w:shd w:val="clear" w:color="auto" w:fill="D9D9D9" w:themeFill="background1" w:themeFillShade="D9"/>
            <w:vAlign w:val="center"/>
            <w:hideMark/>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334" w:type="dxa"/>
            <w:tcBorders>
              <w:top w:val="nil"/>
              <w:left w:val="nil"/>
              <w:bottom w:val="single" w:sz="4" w:space="0" w:color="auto"/>
              <w:right w:val="nil"/>
            </w:tcBorders>
            <w:shd w:val="clear" w:color="auto" w:fill="D9D9D9" w:themeFill="background1" w:themeFillShade="D9"/>
            <w:vAlign w:val="center"/>
            <w:hideMark/>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493" w:type="dxa"/>
            <w:tcBorders>
              <w:top w:val="nil"/>
              <w:left w:val="nil"/>
              <w:bottom w:val="single" w:sz="4" w:space="0" w:color="auto"/>
              <w:right w:val="single" w:sz="4" w:space="0" w:color="auto"/>
            </w:tcBorders>
            <w:shd w:val="clear" w:color="auto" w:fill="D9D9D9" w:themeFill="background1" w:themeFillShade="D9"/>
            <w:noWrap/>
            <w:vAlign w:val="bottom"/>
            <w:hideMark/>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 </w:t>
            </w:r>
          </w:p>
        </w:tc>
      </w:tr>
      <w:tr w:rsidR="00194BF1" w:rsidRPr="00F310FF" w:rsidTr="00194BF1">
        <w:trPr>
          <w:trHeight w:val="998"/>
        </w:trPr>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194BF1" w:rsidRPr="00F310FF" w:rsidRDefault="00194BF1" w:rsidP="00194BF1">
            <w:pPr>
              <w:spacing w:line="240" w:lineRule="auto"/>
              <w:jc w:val="center"/>
              <w:rPr>
                <w:rFonts w:eastAsia="Times New Roman"/>
                <w:b/>
                <w:bCs/>
                <w:sz w:val="18"/>
                <w:szCs w:val="18"/>
                <w:lang w:eastAsia="en-US"/>
              </w:rPr>
            </w:pPr>
            <w:r w:rsidRPr="00F310FF">
              <w:rPr>
                <w:rFonts w:eastAsia="Times New Roman"/>
                <w:b/>
                <w:bCs/>
                <w:sz w:val="18"/>
                <w:szCs w:val="18"/>
                <w:lang w:eastAsia="en-US"/>
              </w:rPr>
              <w:t>4.1</w:t>
            </w:r>
          </w:p>
        </w:tc>
        <w:tc>
          <w:tcPr>
            <w:tcW w:w="2070" w:type="dxa"/>
            <w:tcBorders>
              <w:top w:val="single" w:sz="4" w:space="0" w:color="auto"/>
              <w:left w:val="single" w:sz="4" w:space="0" w:color="auto"/>
              <w:bottom w:val="single" w:sz="4" w:space="0" w:color="auto"/>
              <w:right w:val="nil"/>
            </w:tcBorders>
            <w:shd w:val="clear" w:color="auto" w:fill="auto"/>
            <w:noWrap/>
            <w:vAlign w:val="center"/>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D</w:t>
            </w:r>
            <w:r w:rsidRPr="00F310FF">
              <w:rPr>
                <w:rFonts w:eastAsia="Times New Roman"/>
                <w:i/>
                <w:iCs/>
                <w:sz w:val="18"/>
                <w:szCs w:val="18"/>
                <w:lang w:eastAsia="en-US"/>
              </w:rPr>
              <w:t>irect investors</w:t>
            </w:r>
            <w:r w:rsidRPr="00F310FF">
              <w:rPr>
                <w:rFonts w:eastAsia="Times New Roman"/>
                <w:sz w:val="18"/>
                <w:szCs w:val="18"/>
                <w:lang w:eastAsia="en-US"/>
              </w:rPr>
              <w:t>:</w:t>
            </w:r>
          </w:p>
        </w:tc>
        <w:tc>
          <w:tcPr>
            <w:tcW w:w="2070" w:type="dxa"/>
            <w:tcBorders>
              <w:top w:val="single" w:sz="4" w:space="0" w:color="auto"/>
              <w:left w:val="single" w:sz="4" w:space="0" w:color="auto"/>
              <w:bottom w:val="single" w:sz="4" w:space="0" w:color="auto"/>
              <w:right w:val="single" w:sz="4" w:space="0" w:color="auto"/>
            </w:tcBorders>
          </w:tcPr>
          <w:p w:rsidR="00194BF1" w:rsidRPr="00F310FF" w:rsidRDefault="00194BF1" w:rsidP="00194BF1">
            <w:pPr>
              <w:spacing w:line="240" w:lineRule="auto"/>
              <w:rPr>
                <w:rFonts w:eastAsia="Times New Roman"/>
                <w:sz w:val="18"/>
                <w:szCs w:val="18"/>
                <w:lang w:eastAsia="en-US"/>
              </w:rPr>
            </w:pPr>
            <w:bookmarkStart w:id="4" w:name="_Hlk514698183"/>
            <w:r w:rsidRPr="00194BF1">
              <w:rPr>
                <w:rFonts w:eastAsia="Times New Roman"/>
                <w:sz w:val="18"/>
                <w:szCs w:val="18"/>
                <w:lang w:eastAsia="en-US"/>
              </w:rPr>
              <w:t>Percentage share of equity of investor at the beginning of the year (%)</w:t>
            </w:r>
            <w:bookmarkEnd w:id="4"/>
          </w:p>
        </w:tc>
        <w:tc>
          <w:tcPr>
            <w:tcW w:w="2070" w:type="dxa"/>
            <w:tcBorders>
              <w:top w:val="single" w:sz="4" w:space="0" w:color="auto"/>
              <w:left w:val="single" w:sz="4" w:space="0" w:color="auto"/>
              <w:bottom w:val="nil"/>
              <w:right w:val="single" w:sz="4" w:space="0" w:color="auto"/>
            </w:tcBorders>
            <w:shd w:val="clear" w:color="auto" w:fill="auto"/>
            <w:vAlign w:val="center"/>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Country of residence of the direct investor</w:t>
            </w:r>
          </w:p>
        </w:tc>
        <w:tc>
          <w:tcPr>
            <w:tcW w:w="1454" w:type="dxa"/>
            <w:tcBorders>
              <w:top w:val="nil"/>
              <w:left w:val="single" w:sz="4" w:space="0" w:color="auto"/>
              <w:bottom w:val="single" w:sz="4" w:space="0" w:color="auto"/>
              <w:right w:val="nil"/>
            </w:tcBorders>
            <w:shd w:val="clear" w:color="auto" w:fill="D9D9D9" w:themeFill="background1" w:themeFillShade="D9"/>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533" w:type="dxa"/>
            <w:tcBorders>
              <w:top w:val="nil"/>
              <w:left w:val="nil"/>
              <w:bottom w:val="single" w:sz="4" w:space="0" w:color="auto"/>
              <w:right w:val="nil"/>
            </w:tcBorders>
            <w:shd w:val="clear" w:color="auto" w:fill="D9D9D9" w:themeFill="background1" w:themeFillShade="D9"/>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334" w:type="dxa"/>
            <w:tcBorders>
              <w:top w:val="nil"/>
              <w:left w:val="nil"/>
              <w:bottom w:val="single" w:sz="4" w:space="0" w:color="auto"/>
              <w:right w:val="nil"/>
            </w:tcBorders>
            <w:shd w:val="clear" w:color="auto" w:fill="D9D9D9" w:themeFill="background1" w:themeFillShade="D9"/>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493" w:type="dxa"/>
            <w:tcBorders>
              <w:top w:val="nil"/>
              <w:left w:val="nil"/>
              <w:bottom w:val="single" w:sz="4" w:space="0" w:color="auto"/>
              <w:right w:val="single" w:sz="4" w:space="0" w:color="auto"/>
            </w:tcBorders>
            <w:shd w:val="clear" w:color="auto" w:fill="D9D9D9" w:themeFill="background1" w:themeFillShade="D9"/>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r>
      <w:tr w:rsidR="00194BF1" w:rsidRPr="00F310FF" w:rsidTr="00194BF1">
        <w:trPr>
          <w:trHeight w:val="270"/>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center"/>
              <w:rPr>
                <w:rFonts w:eastAsia="Times New Roman"/>
                <w:b/>
                <w:bCs/>
                <w:sz w:val="18"/>
                <w:szCs w:val="18"/>
                <w:lang w:eastAsia="en-US"/>
              </w:rPr>
            </w:pPr>
            <w:r w:rsidRPr="00F310FF">
              <w:rPr>
                <w:rFonts w:eastAsia="Times New Roman"/>
                <w:b/>
                <w:bCs/>
                <w:sz w:val="18"/>
                <w:szCs w:val="18"/>
                <w:lang w:eastAsia="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Company ABC</w:t>
            </w:r>
          </w:p>
        </w:tc>
        <w:tc>
          <w:tcPr>
            <w:tcW w:w="2070" w:type="dxa"/>
            <w:tcBorders>
              <w:top w:val="single" w:sz="4" w:space="0" w:color="auto"/>
              <w:left w:val="nil"/>
              <w:bottom w:val="single" w:sz="4" w:space="0" w:color="auto"/>
              <w:right w:val="single" w:sz="4" w:space="0" w:color="auto"/>
            </w:tcBorders>
          </w:tcPr>
          <w:p w:rsidR="00194BF1" w:rsidRPr="00F310FF" w:rsidRDefault="00194BF1" w:rsidP="00194BF1">
            <w:pPr>
              <w:spacing w:line="240" w:lineRule="auto"/>
              <w:jc w:val="center"/>
              <w:rPr>
                <w:rFonts w:eastAsia="Times New Roman"/>
                <w:sz w:val="18"/>
                <w:szCs w:val="18"/>
                <w:lang w:eastAsia="en-US"/>
              </w:rPr>
            </w:pPr>
            <w:r>
              <w:rPr>
                <w:rFonts w:eastAsia="Times New Roman"/>
                <w:sz w:val="18"/>
                <w:szCs w:val="18"/>
                <w:lang w:eastAsia="en-US"/>
              </w:rPr>
              <w:t>50%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center"/>
              <w:rPr>
                <w:rFonts w:eastAsia="Times New Roman"/>
                <w:sz w:val="18"/>
                <w:szCs w:val="18"/>
                <w:lang w:eastAsia="en-US"/>
              </w:rPr>
            </w:pPr>
            <w:r w:rsidRPr="00F310FF">
              <w:rPr>
                <w:rFonts w:eastAsia="Times New Roman"/>
                <w:sz w:val="18"/>
                <w:szCs w:val="18"/>
                <w:lang w:eastAsia="en-US"/>
              </w:rPr>
              <w:t>China</w:t>
            </w:r>
          </w:p>
        </w:tc>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right"/>
              <w:rPr>
                <w:rFonts w:eastAsia="Times New Roman"/>
                <w:sz w:val="18"/>
                <w:szCs w:val="18"/>
                <w:lang w:eastAsia="en-US"/>
              </w:rPr>
            </w:pPr>
            <w:r w:rsidRPr="00F310FF">
              <w:rPr>
                <w:rFonts w:eastAsia="Times New Roman"/>
                <w:sz w:val="18"/>
                <w:szCs w:val="18"/>
                <w:lang w:eastAsia="en-US"/>
              </w:rPr>
              <w:t>400</w:t>
            </w:r>
          </w:p>
        </w:tc>
        <w:tc>
          <w:tcPr>
            <w:tcW w:w="1533"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right"/>
              <w:rPr>
                <w:rFonts w:eastAsia="Times New Roman"/>
                <w:sz w:val="18"/>
                <w:szCs w:val="18"/>
                <w:lang w:eastAsia="en-US"/>
              </w:rPr>
            </w:pPr>
            <w:r w:rsidRPr="00F310FF">
              <w:rPr>
                <w:rFonts w:eastAsia="Times New Roman"/>
                <w:sz w:val="18"/>
                <w:szCs w:val="18"/>
                <w:lang w:eastAsia="en-US"/>
              </w:rPr>
              <w:t>-100</w:t>
            </w:r>
          </w:p>
        </w:tc>
        <w:tc>
          <w:tcPr>
            <w:tcW w:w="1334" w:type="dxa"/>
            <w:tcBorders>
              <w:top w:val="nil"/>
              <w:left w:val="nil"/>
              <w:bottom w:val="single" w:sz="4" w:space="0" w:color="auto"/>
              <w:right w:val="single" w:sz="4" w:space="0" w:color="auto"/>
            </w:tcBorders>
            <w:shd w:val="clear" w:color="auto" w:fill="auto"/>
            <w:noWrap/>
            <w:vAlign w:val="bottom"/>
            <w:hideMark/>
          </w:tcPr>
          <w:p w:rsidR="00194BF1" w:rsidRPr="00F310FF" w:rsidRDefault="00056DCE" w:rsidP="00194BF1">
            <w:pPr>
              <w:spacing w:line="240" w:lineRule="auto"/>
              <w:jc w:val="right"/>
              <w:rPr>
                <w:rFonts w:eastAsia="Times New Roman"/>
                <w:sz w:val="18"/>
                <w:szCs w:val="18"/>
                <w:lang w:eastAsia="en-US"/>
              </w:rPr>
            </w:pPr>
            <w:r>
              <w:rPr>
                <w:rFonts w:eastAsia="Times New Roman"/>
                <w:sz w:val="18"/>
                <w:szCs w:val="18"/>
                <w:lang w:eastAsia="en-US"/>
              </w:rPr>
              <w:t>-</w:t>
            </w:r>
          </w:p>
        </w:tc>
        <w:tc>
          <w:tcPr>
            <w:tcW w:w="1493"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right"/>
              <w:rPr>
                <w:rFonts w:eastAsia="Times New Roman"/>
                <w:sz w:val="18"/>
                <w:szCs w:val="18"/>
                <w:lang w:eastAsia="en-US"/>
              </w:rPr>
            </w:pPr>
            <w:r w:rsidRPr="00F310FF">
              <w:rPr>
                <w:rFonts w:eastAsia="Times New Roman"/>
                <w:sz w:val="18"/>
                <w:szCs w:val="18"/>
                <w:lang w:eastAsia="en-US"/>
              </w:rPr>
              <w:t>300</w:t>
            </w:r>
          </w:p>
        </w:tc>
      </w:tr>
      <w:tr w:rsidR="00194BF1" w:rsidRPr="00F310FF" w:rsidTr="00194BF1">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194BF1" w:rsidRPr="00F310FF" w:rsidRDefault="00194BF1" w:rsidP="00194BF1">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rPr>
                <w:rFonts w:eastAsia="Times New Roman"/>
                <w:sz w:val="18"/>
                <w:szCs w:val="18"/>
                <w:lang w:eastAsia="en-US"/>
              </w:rPr>
            </w:pPr>
          </w:p>
        </w:tc>
        <w:tc>
          <w:tcPr>
            <w:tcW w:w="2070" w:type="dxa"/>
            <w:tcBorders>
              <w:top w:val="single" w:sz="4" w:space="0" w:color="auto"/>
              <w:left w:val="nil"/>
              <w:bottom w:val="single" w:sz="4" w:space="0" w:color="auto"/>
              <w:right w:val="single" w:sz="4" w:space="0" w:color="auto"/>
            </w:tcBorders>
          </w:tcPr>
          <w:p w:rsidR="00194BF1" w:rsidRPr="00F310FF" w:rsidRDefault="00194BF1" w:rsidP="00194BF1">
            <w:pPr>
              <w:spacing w:line="240" w:lineRule="auto"/>
              <w:jc w:val="center"/>
              <w:rPr>
                <w:rFonts w:eastAsia="Times New Roman"/>
                <w:sz w:val="18"/>
                <w:szCs w:val="18"/>
                <w:lang w:eastAsia="en-US"/>
              </w:rPr>
            </w:pPr>
          </w:p>
        </w:tc>
        <w:tc>
          <w:tcPr>
            <w:tcW w:w="2070" w:type="dxa"/>
            <w:tcBorders>
              <w:top w:val="nil"/>
              <w:left w:val="single" w:sz="4" w:space="0" w:color="auto"/>
              <w:bottom w:val="single" w:sz="4" w:space="0" w:color="auto"/>
              <w:right w:val="single" w:sz="4" w:space="0" w:color="auto"/>
            </w:tcBorders>
            <w:shd w:val="clear" w:color="auto" w:fill="auto"/>
            <w:noWrap/>
            <w:vAlign w:val="bottom"/>
          </w:tcPr>
          <w:p w:rsidR="00194BF1" w:rsidRPr="00F310FF" w:rsidRDefault="00194BF1" w:rsidP="00194BF1">
            <w:pPr>
              <w:spacing w:line="240" w:lineRule="auto"/>
              <w:rPr>
                <w:rFonts w:eastAsia="Times New Roman"/>
                <w:sz w:val="18"/>
                <w:szCs w:val="18"/>
                <w:lang w:eastAsia="en-US"/>
              </w:rPr>
            </w:pPr>
          </w:p>
        </w:tc>
        <w:tc>
          <w:tcPr>
            <w:tcW w:w="1454" w:type="dxa"/>
            <w:tcBorders>
              <w:top w:val="nil"/>
              <w:left w:val="single" w:sz="4" w:space="0" w:color="auto"/>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533"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334"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493"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r>
      <w:tr w:rsidR="00194BF1" w:rsidRPr="00F310FF" w:rsidTr="00194BF1">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194BF1" w:rsidRPr="00F310FF" w:rsidRDefault="00194BF1" w:rsidP="00194BF1">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194BF1" w:rsidRPr="00F310FF" w:rsidRDefault="00194BF1" w:rsidP="00194BF1">
            <w:pPr>
              <w:spacing w:line="240" w:lineRule="auto"/>
              <w:jc w:val="center"/>
              <w:rPr>
                <w:rFonts w:eastAsia="Times New Roman"/>
                <w:sz w:val="18"/>
                <w:szCs w:val="18"/>
                <w:lang w:eastAsia="en-US"/>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533"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334"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493"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r>
      <w:tr w:rsidR="00194BF1" w:rsidRPr="00F310FF" w:rsidTr="00194BF1">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194BF1" w:rsidRPr="00F310FF" w:rsidRDefault="00194BF1" w:rsidP="00194BF1">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194BF1" w:rsidRPr="00F310FF" w:rsidRDefault="00194BF1" w:rsidP="00194BF1">
            <w:pPr>
              <w:spacing w:line="240" w:lineRule="auto"/>
              <w:jc w:val="center"/>
              <w:rPr>
                <w:rFonts w:eastAsia="Times New Roman"/>
                <w:sz w:val="18"/>
                <w:szCs w:val="18"/>
                <w:lang w:eastAsia="en-US"/>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533"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334"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493"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r>
      <w:tr w:rsidR="00194BF1" w:rsidRPr="00F310FF" w:rsidTr="00194BF1">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center"/>
              <w:rPr>
                <w:rFonts w:eastAsia="Times New Roman"/>
                <w:b/>
                <w:bCs/>
                <w:sz w:val="18"/>
                <w:szCs w:val="18"/>
                <w:lang w:eastAsia="en-US"/>
              </w:rPr>
            </w:pPr>
            <w:r w:rsidRPr="00F310FF">
              <w:rPr>
                <w:rFonts w:eastAsia="Times New Roman"/>
                <w:b/>
                <w:bCs/>
                <w:sz w:val="18"/>
                <w:szCs w:val="18"/>
                <w:lang w:eastAsia="en-US"/>
              </w:rPr>
              <w:t>4.2</w:t>
            </w:r>
          </w:p>
        </w:tc>
        <w:tc>
          <w:tcPr>
            <w:tcW w:w="2070" w:type="dxa"/>
            <w:tcBorders>
              <w:top w:val="nil"/>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xml:space="preserve">Other </w:t>
            </w:r>
            <w:r w:rsidRPr="00F310FF">
              <w:rPr>
                <w:rFonts w:eastAsia="Times New Roman"/>
                <w:i/>
                <w:iCs/>
                <w:sz w:val="18"/>
                <w:szCs w:val="18"/>
                <w:lang w:eastAsia="en-US"/>
              </w:rPr>
              <w:t>non-residents</w:t>
            </w:r>
          </w:p>
        </w:tc>
        <w:tc>
          <w:tcPr>
            <w:tcW w:w="2070" w:type="dxa"/>
            <w:tcBorders>
              <w:top w:val="single" w:sz="4" w:space="0" w:color="auto"/>
              <w:left w:val="nil"/>
              <w:bottom w:val="single" w:sz="4" w:space="0" w:color="auto"/>
              <w:right w:val="single" w:sz="4" w:space="0" w:color="auto"/>
            </w:tcBorders>
          </w:tcPr>
          <w:p w:rsidR="00194BF1" w:rsidRPr="00F310FF" w:rsidRDefault="00194BF1" w:rsidP="00194BF1">
            <w:pPr>
              <w:spacing w:line="240" w:lineRule="auto"/>
              <w:jc w:val="center"/>
              <w:rPr>
                <w:rFonts w:eastAsia="Times New Roman"/>
                <w:sz w:val="18"/>
                <w:szCs w:val="18"/>
                <w:lang w:eastAsia="en-US"/>
              </w:rPr>
            </w:pPr>
          </w:p>
        </w:tc>
        <w:tc>
          <w:tcPr>
            <w:tcW w:w="20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454" w:type="dxa"/>
            <w:tcBorders>
              <w:top w:val="nil"/>
              <w:left w:val="single" w:sz="4" w:space="0" w:color="auto"/>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533"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334"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c>
          <w:tcPr>
            <w:tcW w:w="1493" w:type="dxa"/>
            <w:tcBorders>
              <w:top w:val="nil"/>
              <w:left w:val="nil"/>
              <w:bottom w:val="single" w:sz="4" w:space="0" w:color="auto"/>
              <w:right w:val="single" w:sz="4" w:space="0" w:color="auto"/>
            </w:tcBorders>
            <w:shd w:val="clear" w:color="auto" w:fill="auto"/>
            <w:noWrap/>
            <w:vAlign w:val="bottom"/>
          </w:tcPr>
          <w:p w:rsidR="00194BF1" w:rsidRPr="00F310FF" w:rsidRDefault="00194BF1" w:rsidP="00194BF1">
            <w:pPr>
              <w:spacing w:line="240" w:lineRule="auto"/>
              <w:jc w:val="right"/>
              <w:rPr>
                <w:rFonts w:eastAsia="Times New Roman"/>
                <w:sz w:val="18"/>
                <w:szCs w:val="18"/>
                <w:lang w:eastAsia="en-US"/>
              </w:rPr>
            </w:pPr>
          </w:p>
        </w:tc>
      </w:tr>
      <w:tr w:rsidR="00194BF1" w:rsidRPr="00F310FF" w:rsidTr="00194BF1">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center"/>
              <w:rPr>
                <w:rFonts w:eastAsia="Times New Roman"/>
                <w:b/>
                <w:bCs/>
                <w:sz w:val="18"/>
                <w:szCs w:val="18"/>
                <w:lang w:eastAsia="en-US"/>
              </w:rPr>
            </w:pPr>
            <w:r w:rsidRPr="00F310FF">
              <w:rPr>
                <w:rFonts w:eastAsia="Times New Roman"/>
                <w:b/>
                <w:bCs/>
                <w:sz w:val="18"/>
                <w:szCs w:val="18"/>
                <w:lang w:eastAsia="en-US"/>
              </w:rPr>
              <w:t>4.3</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R</w:t>
            </w:r>
            <w:r w:rsidRPr="00F310FF">
              <w:rPr>
                <w:rFonts w:eastAsia="Times New Roman"/>
                <w:i/>
                <w:iCs/>
                <w:sz w:val="18"/>
                <w:szCs w:val="18"/>
                <w:lang w:eastAsia="en-US"/>
              </w:rPr>
              <w:t>esidents</w:t>
            </w:r>
          </w:p>
        </w:tc>
        <w:tc>
          <w:tcPr>
            <w:tcW w:w="2070" w:type="dxa"/>
            <w:tcBorders>
              <w:top w:val="single" w:sz="4" w:space="0" w:color="auto"/>
              <w:left w:val="nil"/>
              <w:bottom w:val="single" w:sz="4" w:space="0" w:color="auto"/>
              <w:right w:val="single" w:sz="4" w:space="0" w:color="auto"/>
            </w:tcBorders>
          </w:tcPr>
          <w:p w:rsidR="00194BF1" w:rsidRPr="00F310FF" w:rsidRDefault="00194BF1" w:rsidP="00194BF1">
            <w:pPr>
              <w:spacing w:line="240" w:lineRule="auto"/>
              <w:jc w:val="center"/>
              <w:rPr>
                <w:rFonts w:eastAsia="Times New Roman"/>
                <w:sz w:val="18"/>
                <w:szCs w:val="18"/>
                <w:lang w:eastAsia="en-US"/>
              </w:rPr>
            </w:pPr>
            <w:r>
              <w:rPr>
                <w:rFonts w:eastAsia="Times New Roman"/>
                <w:sz w:val="18"/>
                <w:szCs w:val="18"/>
                <w:lang w:eastAsia="en-US"/>
              </w:rPr>
              <w:t>50%</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94BF1" w:rsidRPr="00F310FF" w:rsidRDefault="00194BF1" w:rsidP="00194BF1">
            <w:pPr>
              <w:spacing w:line="240" w:lineRule="auto"/>
              <w:rPr>
                <w:rFonts w:eastAsia="Times New Roman"/>
                <w:sz w:val="18"/>
                <w:szCs w:val="18"/>
                <w:lang w:eastAsia="en-US"/>
              </w:rPr>
            </w:pPr>
            <w:r w:rsidRPr="00F310FF">
              <w:rPr>
                <w:rFonts w:eastAsia="Times New Roman"/>
                <w:sz w:val="18"/>
                <w:szCs w:val="18"/>
                <w:lang w:eastAsia="en-US"/>
              </w:rPr>
              <w:t> </w:t>
            </w: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right"/>
              <w:rPr>
                <w:rFonts w:eastAsia="Times New Roman"/>
                <w:sz w:val="18"/>
                <w:szCs w:val="18"/>
                <w:lang w:eastAsia="en-US"/>
              </w:rPr>
            </w:pPr>
            <w:r w:rsidRPr="00F310FF">
              <w:rPr>
                <w:rFonts w:eastAsia="Times New Roman"/>
                <w:sz w:val="18"/>
                <w:szCs w:val="18"/>
                <w:lang w:eastAsia="en-US"/>
              </w:rPr>
              <w:t>400</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right"/>
              <w:rPr>
                <w:rFonts w:eastAsia="Times New Roman"/>
                <w:sz w:val="18"/>
                <w:szCs w:val="18"/>
                <w:lang w:eastAsia="en-US"/>
              </w:rPr>
            </w:pPr>
            <w:r w:rsidRPr="00F310FF">
              <w:rPr>
                <w:rFonts w:eastAsia="Times New Roman"/>
                <w:sz w:val="18"/>
                <w:szCs w:val="18"/>
                <w:lang w:eastAsia="en-US"/>
              </w:rPr>
              <w:t>-100</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194BF1" w:rsidRPr="00F310FF" w:rsidRDefault="00056DCE" w:rsidP="00194BF1">
            <w:pPr>
              <w:spacing w:line="240" w:lineRule="auto"/>
              <w:jc w:val="right"/>
              <w:rPr>
                <w:rFonts w:eastAsia="Times New Roman"/>
                <w:sz w:val="18"/>
                <w:szCs w:val="18"/>
                <w:lang w:eastAsia="en-US"/>
              </w:rPr>
            </w:pPr>
            <w:r>
              <w:rPr>
                <w:rFonts w:eastAsia="Times New Roman"/>
                <w:sz w:val="18"/>
                <w:szCs w:val="18"/>
                <w:lang w:eastAsia="en-US"/>
              </w:rPr>
              <w:t>-</w:t>
            </w:r>
          </w:p>
        </w:tc>
        <w:tc>
          <w:tcPr>
            <w:tcW w:w="1493" w:type="dxa"/>
            <w:tcBorders>
              <w:top w:val="single" w:sz="4" w:space="0" w:color="auto"/>
              <w:left w:val="nil"/>
              <w:bottom w:val="single" w:sz="4" w:space="0" w:color="auto"/>
              <w:right w:val="single" w:sz="4" w:space="0" w:color="auto"/>
            </w:tcBorders>
            <w:shd w:val="clear" w:color="auto" w:fill="auto"/>
            <w:noWrap/>
            <w:vAlign w:val="bottom"/>
            <w:hideMark/>
          </w:tcPr>
          <w:p w:rsidR="00194BF1" w:rsidRPr="00F310FF" w:rsidRDefault="00194BF1" w:rsidP="00194BF1">
            <w:pPr>
              <w:spacing w:line="240" w:lineRule="auto"/>
              <w:jc w:val="right"/>
              <w:rPr>
                <w:rFonts w:eastAsia="Times New Roman"/>
                <w:sz w:val="18"/>
                <w:szCs w:val="18"/>
                <w:lang w:eastAsia="en-US"/>
              </w:rPr>
            </w:pPr>
            <w:r w:rsidRPr="00F310FF">
              <w:rPr>
                <w:rFonts w:eastAsia="Times New Roman"/>
                <w:sz w:val="18"/>
                <w:szCs w:val="18"/>
                <w:lang w:eastAsia="en-US"/>
              </w:rPr>
              <w:t>300</w:t>
            </w:r>
          </w:p>
        </w:tc>
      </w:tr>
      <w:tr w:rsidR="00194BF1" w:rsidRPr="00F310FF" w:rsidTr="00194BF1">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BF1" w:rsidRPr="00F310FF" w:rsidRDefault="00194BF1" w:rsidP="00056DCE">
            <w:pPr>
              <w:spacing w:line="240" w:lineRule="auto"/>
              <w:jc w:val="center"/>
              <w:rPr>
                <w:rFonts w:eastAsia="Times New Roman"/>
                <w:b/>
                <w:bCs/>
                <w:sz w:val="18"/>
                <w:szCs w:val="18"/>
                <w:lang w:eastAsia="en-US"/>
              </w:rPr>
            </w:pPr>
            <w:r>
              <w:rPr>
                <w:rFonts w:eastAsia="Times New Roman"/>
                <w:b/>
                <w:bCs/>
                <w:sz w:val="18"/>
                <w:szCs w:val="18"/>
                <w:lang w:eastAsia="en-US"/>
              </w:rPr>
              <w:t>4.4</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194BF1" w:rsidRPr="00E41D91" w:rsidRDefault="00194BF1" w:rsidP="00056DCE">
            <w:pPr>
              <w:spacing w:line="240" w:lineRule="auto"/>
              <w:rPr>
                <w:rFonts w:eastAsia="Times New Roman"/>
                <w:b/>
                <w:bCs/>
                <w:sz w:val="18"/>
                <w:szCs w:val="18"/>
                <w:lang w:eastAsia="en-US"/>
              </w:rPr>
            </w:pPr>
            <w:r w:rsidRPr="00E41D91">
              <w:rPr>
                <w:rFonts w:eastAsia="Times New Roman"/>
                <w:b/>
                <w:bCs/>
                <w:sz w:val="18"/>
                <w:szCs w:val="18"/>
                <w:lang w:eastAsia="en-US"/>
              </w:rPr>
              <w:t>Total</w:t>
            </w:r>
          </w:p>
        </w:tc>
        <w:tc>
          <w:tcPr>
            <w:tcW w:w="2070" w:type="dxa"/>
            <w:tcBorders>
              <w:top w:val="single" w:sz="4" w:space="0" w:color="auto"/>
              <w:left w:val="nil"/>
              <w:bottom w:val="single" w:sz="4" w:space="0" w:color="auto"/>
              <w:right w:val="single" w:sz="4" w:space="0" w:color="auto"/>
            </w:tcBorders>
          </w:tcPr>
          <w:p w:rsidR="00194BF1" w:rsidRPr="00E41D91" w:rsidRDefault="00194BF1" w:rsidP="00194BF1">
            <w:pPr>
              <w:spacing w:line="240" w:lineRule="auto"/>
              <w:jc w:val="center"/>
              <w:rPr>
                <w:rFonts w:eastAsia="Times New Roman"/>
                <w:b/>
                <w:bCs/>
                <w:sz w:val="18"/>
                <w:szCs w:val="18"/>
                <w:lang w:eastAsia="en-US"/>
              </w:rPr>
            </w:pPr>
            <w:r w:rsidRPr="00E41D91">
              <w:rPr>
                <w:rFonts w:eastAsia="Times New Roman"/>
                <w:b/>
                <w:bCs/>
                <w:sz w:val="18"/>
                <w:szCs w:val="18"/>
                <w:lang w:eastAsia="en-US"/>
              </w:rPr>
              <w:t>100%</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94BF1" w:rsidRPr="00E41D91" w:rsidRDefault="00194BF1" w:rsidP="00056DCE">
            <w:pPr>
              <w:spacing w:line="240" w:lineRule="auto"/>
              <w:rPr>
                <w:rFonts w:eastAsia="Times New Roman"/>
                <w:b/>
                <w:bCs/>
                <w:sz w:val="18"/>
                <w:szCs w:val="18"/>
                <w:lang w:eastAsia="en-US"/>
              </w:rPr>
            </w:pPr>
            <w:r w:rsidRPr="00E41D91">
              <w:rPr>
                <w:rFonts w:eastAsia="Times New Roman"/>
                <w:b/>
                <w:bCs/>
                <w:sz w:val="18"/>
                <w:szCs w:val="18"/>
                <w:lang w:eastAsia="en-US"/>
              </w:rPr>
              <w:t> </w:t>
            </w: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BF1" w:rsidRPr="00E41D91" w:rsidRDefault="00194BF1" w:rsidP="00056DCE">
            <w:pPr>
              <w:spacing w:line="240" w:lineRule="auto"/>
              <w:jc w:val="right"/>
              <w:rPr>
                <w:rFonts w:eastAsia="Times New Roman"/>
                <w:b/>
                <w:bCs/>
                <w:sz w:val="18"/>
                <w:szCs w:val="18"/>
                <w:lang w:eastAsia="en-US"/>
              </w:rPr>
            </w:pPr>
            <w:r w:rsidRPr="00E41D91">
              <w:rPr>
                <w:rFonts w:eastAsia="Times New Roman"/>
                <w:b/>
                <w:bCs/>
                <w:sz w:val="18"/>
                <w:szCs w:val="18"/>
                <w:lang w:eastAsia="en-US"/>
              </w:rPr>
              <w:t>800</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194BF1" w:rsidRPr="00E41D91" w:rsidRDefault="00194BF1" w:rsidP="00056DCE">
            <w:pPr>
              <w:spacing w:line="240" w:lineRule="auto"/>
              <w:jc w:val="right"/>
              <w:rPr>
                <w:rFonts w:eastAsia="Times New Roman"/>
                <w:b/>
                <w:bCs/>
                <w:sz w:val="18"/>
                <w:szCs w:val="18"/>
                <w:lang w:eastAsia="en-US"/>
              </w:rPr>
            </w:pPr>
            <w:r w:rsidRPr="00E41D91">
              <w:rPr>
                <w:rFonts w:eastAsia="Times New Roman"/>
                <w:b/>
                <w:bCs/>
                <w:sz w:val="18"/>
                <w:szCs w:val="18"/>
                <w:lang w:eastAsia="en-US"/>
              </w:rPr>
              <w:t>-200</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194BF1" w:rsidRPr="00056DCE" w:rsidRDefault="00056DCE" w:rsidP="00056DCE">
            <w:pPr>
              <w:spacing w:line="240" w:lineRule="auto"/>
              <w:jc w:val="right"/>
              <w:rPr>
                <w:rFonts w:eastAsia="Times New Roman"/>
                <w:i/>
                <w:iCs/>
                <w:sz w:val="18"/>
                <w:szCs w:val="18"/>
                <w:lang w:eastAsia="en-US"/>
              </w:rPr>
            </w:pPr>
            <w:r w:rsidRPr="00056DCE">
              <w:rPr>
                <w:rFonts w:eastAsia="Times New Roman"/>
                <w:i/>
                <w:iCs/>
                <w:sz w:val="18"/>
                <w:szCs w:val="18"/>
                <w:lang w:eastAsia="en-US"/>
              </w:rPr>
              <w:t>-</w:t>
            </w:r>
          </w:p>
        </w:tc>
        <w:tc>
          <w:tcPr>
            <w:tcW w:w="1493" w:type="dxa"/>
            <w:tcBorders>
              <w:top w:val="single" w:sz="4" w:space="0" w:color="auto"/>
              <w:left w:val="nil"/>
              <w:bottom w:val="single" w:sz="4" w:space="0" w:color="auto"/>
              <w:right w:val="single" w:sz="4" w:space="0" w:color="auto"/>
            </w:tcBorders>
            <w:shd w:val="clear" w:color="auto" w:fill="auto"/>
            <w:noWrap/>
            <w:vAlign w:val="bottom"/>
            <w:hideMark/>
          </w:tcPr>
          <w:p w:rsidR="00194BF1" w:rsidRPr="00E41D91" w:rsidRDefault="00194BF1" w:rsidP="00056DCE">
            <w:pPr>
              <w:spacing w:line="240" w:lineRule="auto"/>
              <w:jc w:val="right"/>
              <w:rPr>
                <w:rFonts w:eastAsia="Times New Roman"/>
                <w:b/>
                <w:bCs/>
                <w:sz w:val="18"/>
                <w:szCs w:val="18"/>
                <w:lang w:eastAsia="en-US"/>
              </w:rPr>
            </w:pPr>
            <w:r w:rsidRPr="00E41D91">
              <w:rPr>
                <w:rFonts w:eastAsia="Times New Roman"/>
                <w:b/>
                <w:bCs/>
                <w:sz w:val="18"/>
                <w:szCs w:val="18"/>
                <w:lang w:eastAsia="en-US"/>
              </w:rPr>
              <w:t>600</w:t>
            </w:r>
          </w:p>
        </w:tc>
      </w:tr>
      <w:bookmarkEnd w:id="2"/>
    </w:tbl>
    <w:p w:rsidR="00680FE1" w:rsidRDefault="00680FE1" w:rsidP="00F267AA">
      <w:pPr>
        <w:ind w:left="-900"/>
        <w:rPr>
          <w:bCs/>
          <w:sz w:val="20"/>
          <w:szCs w:val="20"/>
        </w:rPr>
      </w:pPr>
    </w:p>
    <w:p w:rsidR="00680FE1" w:rsidRDefault="00F310FF" w:rsidP="00F310FF">
      <w:pPr>
        <w:ind w:left="-630"/>
        <w:rPr>
          <w:bCs/>
          <w:sz w:val="22"/>
          <w:szCs w:val="22"/>
        </w:rPr>
      </w:pPr>
      <w:r w:rsidRPr="00F310FF">
        <w:rPr>
          <w:bCs/>
          <w:sz w:val="22"/>
          <w:szCs w:val="22"/>
        </w:rPr>
        <w:t>Notes:</w:t>
      </w:r>
    </w:p>
    <w:p w:rsidR="00F310FF" w:rsidRDefault="00F310FF" w:rsidP="00F310FF">
      <w:pPr>
        <w:pStyle w:val="ListParagraph"/>
        <w:numPr>
          <w:ilvl w:val="0"/>
          <w:numId w:val="23"/>
        </w:numPr>
        <w:rPr>
          <w:bCs/>
          <w:sz w:val="22"/>
          <w:szCs w:val="22"/>
        </w:rPr>
      </w:pPr>
      <w:r>
        <w:rPr>
          <w:bCs/>
          <w:sz w:val="22"/>
          <w:szCs w:val="22"/>
        </w:rPr>
        <w:t xml:space="preserve">Paid up capital </w:t>
      </w:r>
      <w:r w:rsidR="009E2ADB">
        <w:rPr>
          <w:bCs/>
          <w:sz w:val="22"/>
          <w:szCs w:val="22"/>
        </w:rPr>
        <w:t xml:space="preserve">amounts to the ownership of voting shares of the company, </w:t>
      </w:r>
      <w:r>
        <w:rPr>
          <w:bCs/>
          <w:sz w:val="22"/>
          <w:szCs w:val="22"/>
        </w:rPr>
        <w:t>based on the company accounts</w:t>
      </w:r>
      <w:r w:rsidR="009E2ADB">
        <w:rPr>
          <w:bCs/>
          <w:sz w:val="22"/>
          <w:szCs w:val="22"/>
        </w:rPr>
        <w:t>,</w:t>
      </w:r>
      <w:r>
        <w:rPr>
          <w:bCs/>
          <w:sz w:val="22"/>
          <w:szCs w:val="22"/>
        </w:rPr>
        <w:t xml:space="preserve"> attributed to each investor.</w:t>
      </w:r>
    </w:p>
    <w:p w:rsidR="00194BF1" w:rsidRDefault="00194BF1" w:rsidP="00194BF1">
      <w:pPr>
        <w:pStyle w:val="ListParagraph"/>
        <w:numPr>
          <w:ilvl w:val="0"/>
          <w:numId w:val="23"/>
        </w:numPr>
        <w:rPr>
          <w:bCs/>
          <w:sz w:val="22"/>
          <w:szCs w:val="22"/>
        </w:rPr>
      </w:pPr>
      <w:r>
        <w:rPr>
          <w:bCs/>
          <w:sz w:val="22"/>
          <w:szCs w:val="22"/>
        </w:rPr>
        <w:t>‘</w:t>
      </w:r>
      <w:r w:rsidRPr="00194BF1">
        <w:rPr>
          <w:bCs/>
          <w:sz w:val="22"/>
          <w:szCs w:val="22"/>
        </w:rPr>
        <w:t>Percentage share of equity of investor at the beginning of the year (%)</w:t>
      </w:r>
      <w:r>
        <w:rPr>
          <w:bCs/>
          <w:sz w:val="22"/>
          <w:szCs w:val="22"/>
        </w:rPr>
        <w:t>’ and ‘</w:t>
      </w:r>
      <w:r w:rsidRPr="00194BF1">
        <w:rPr>
          <w:bCs/>
          <w:sz w:val="22"/>
          <w:szCs w:val="22"/>
        </w:rPr>
        <w:t>Total equity at 01/04/2016 (opening balance)</w:t>
      </w:r>
      <w:r>
        <w:rPr>
          <w:bCs/>
          <w:sz w:val="22"/>
          <w:szCs w:val="22"/>
        </w:rPr>
        <w:t>’ are automatically calculated in excel.</w:t>
      </w:r>
    </w:p>
    <w:p w:rsidR="00F310FF" w:rsidRDefault="00F310FF" w:rsidP="00F310FF">
      <w:pPr>
        <w:pStyle w:val="ListParagraph"/>
        <w:numPr>
          <w:ilvl w:val="0"/>
          <w:numId w:val="23"/>
        </w:numPr>
        <w:ind w:right="-450"/>
        <w:rPr>
          <w:bCs/>
          <w:sz w:val="22"/>
          <w:szCs w:val="22"/>
        </w:rPr>
      </w:pPr>
      <w:r>
        <w:rPr>
          <w:bCs/>
          <w:sz w:val="22"/>
          <w:szCs w:val="22"/>
        </w:rPr>
        <w:t xml:space="preserve">Direct investors, who are non-residents that </w:t>
      </w:r>
      <w:r w:rsidR="009E2ADB">
        <w:rPr>
          <w:bCs/>
          <w:sz w:val="22"/>
          <w:szCs w:val="22"/>
        </w:rPr>
        <w:t xml:space="preserve">individually </w:t>
      </w:r>
      <w:r>
        <w:rPr>
          <w:bCs/>
          <w:sz w:val="22"/>
          <w:szCs w:val="22"/>
        </w:rPr>
        <w:t xml:space="preserve">hold more than 10% of the total voting shares of the company, are specifically stated </w:t>
      </w:r>
      <w:r w:rsidR="009E2ADB">
        <w:rPr>
          <w:bCs/>
          <w:sz w:val="22"/>
          <w:szCs w:val="22"/>
        </w:rPr>
        <w:t xml:space="preserve">with the country of the non-resident </w:t>
      </w:r>
      <w:r>
        <w:rPr>
          <w:bCs/>
          <w:sz w:val="22"/>
          <w:szCs w:val="22"/>
        </w:rPr>
        <w:t>under Section 4.1.</w:t>
      </w:r>
    </w:p>
    <w:p w:rsidR="00F310FF" w:rsidRDefault="00F310FF" w:rsidP="00F310FF">
      <w:pPr>
        <w:pStyle w:val="ListParagraph"/>
        <w:numPr>
          <w:ilvl w:val="0"/>
          <w:numId w:val="23"/>
        </w:numPr>
        <w:rPr>
          <w:bCs/>
          <w:sz w:val="22"/>
          <w:szCs w:val="22"/>
        </w:rPr>
      </w:pPr>
      <w:r>
        <w:rPr>
          <w:bCs/>
          <w:sz w:val="22"/>
          <w:szCs w:val="22"/>
        </w:rPr>
        <w:t xml:space="preserve">Other non-residents are </w:t>
      </w:r>
      <w:r w:rsidR="00D50FAD">
        <w:rPr>
          <w:bCs/>
          <w:sz w:val="22"/>
          <w:szCs w:val="22"/>
        </w:rPr>
        <w:t xml:space="preserve">non-resident </w:t>
      </w:r>
      <w:r>
        <w:rPr>
          <w:bCs/>
          <w:sz w:val="22"/>
          <w:szCs w:val="22"/>
        </w:rPr>
        <w:t>voting shareholders that hold less than 10% of total voting shares of the company.</w:t>
      </w:r>
    </w:p>
    <w:p w:rsidR="00F310FF" w:rsidRDefault="00F310FF" w:rsidP="00F310FF">
      <w:pPr>
        <w:pStyle w:val="ListParagraph"/>
        <w:numPr>
          <w:ilvl w:val="0"/>
          <w:numId w:val="23"/>
        </w:numPr>
        <w:rPr>
          <w:bCs/>
          <w:sz w:val="22"/>
          <w:szCs w:val="22"/>
        </w:rPr>
      </w:pPr>
      <w:r>
        <w:rPr>
          <w:bCs/>
          <w:sz w:val="22"/>
          <w:szCs w:val="22"/>
        </w:rPr>
        <w:t xml:space="preserve">Other non-residents and residents need not be explicitly stated. If there </w:t>
      </w:r>
      <w:proofErr w:type="gramStart"/>
      <w:r>
        <w:rPr>
          <w:bCs/>
          <w:sz w:val="22"/>
          <w:szCs w:val="22"/>
        </w:rPr>
        <w:t>are</w:t>
      </w:r>
      <w:proofErr w:type="gramEnd"/>
      <w:r>
        <w:rPr>
          <w:bCs/>
          <w:sz w:val="22"/>
          <w:szCs w:val="22"/>
        </w:rPr>
        <w:t xml:space="preserve"> more than one in each category, please included the total value.</w:t>
      </w:r>
    </w:p>
    <w:p w:rsidR="00F310FF" w:rsidRDefault="00F310FF" w:rsidP="00F310FF">
      <w:pPr>
        <w:pStyle w:val="ListParagraph"/>
        <w:numPr>
          <w:ilvl w:val="0"/>
          <w:numId w:val="23"/>
        </w:numPr>
        <w:rPr>
          <w:bCs/>
          <w:sz w:val="22"/>
          <w:szCs w:val="22"/>
        </w:rPr>
      </w:pPr>
      <w:r>
        <w:rPr>
          <w:bCs/>
          <w:sz w:val="22"/>
          <w:szCs w:val="22"/>
        </w:rPr>
        <w:t>The country of other non-residents need not be explicitly stated as well.</w:t>
      </w:r>
    </w:p>
    <w:p w:rsidR="00E92558" w:rsidRPr="00F310FF" w:rsidRDefault="00E92558" w:rsidP="00F310FF">
      <w:pPr>
        <w:pStyle w:val="ListParagraph"/>
        <w:numPr>
          <w:ilvl w:val="0"/>
          <w:numId w:val="23"/>
        </w:numPr>
        <w:rPr>
          <w:bCs/>
          <w:sz w:val="22"/>
          <w:szCs w:val="22"/>
        </w:rPr>
      </w:pPr>
      <w:r>
        <w:rPr>
          <w:bCs/>
          <w:sz w:val="22"/>
          <w:szCs w:val="22"/>
        </w:rPr>
        <w:t>Include totals</w:t>
      </w:r>
      <w:r w:rsidR="00E41D91">
        <w:rPr>
          <w:bCs/>
          <w:sz w:val="22"/>
          <w:szCs w:val="22"/>
        </w:rPr>
        <w:t xml:space="preserve"> under each column in in Row 4.4</w:t>
      </w:r>
      <w:r>
        <w:rPr>
          <w:bCs/>
          <w:sz w:val="22"/>
          <w:szCs w:val="22"/>
        </w:rPr>
        <w:t>.</w:t>
      </w:r>
    </w:p>
    <w:p w:rsidR="00F310FF" w:rsidRDefault="00F310FF" w:rsidP="00F267AA">
      <w:pPr>
        <w:ind w:left="-900"/>
        <w:rPr>
          <w:bCs/>
          <w:sz w:val="20"/>
          <w:szCs w:val="20"/>
        </w:rPr>
      </w:pPr>
    </w:p>
    <w:p w:rsidR="00680FE1" w:rsidRDefault="00680FE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194BF1" w:rsidRDefault="00194BF1" w:rsidP="00F267AA">
      <w:pPr>
        <w:ind w:left="-900"/>
        <w:rPr>
          <w:bCs/>
          <w:sz w:val="20"/>
          <w:szCs w:val="20"/>
        </w:rPr>
      </w:pPr>
    </w:p>
    <w:p w:rsidR="00E92558" w:rsidRDefault="00E92558" w:rsidP="00E92558">
      <w:pPr>
        <w:ind w:left="-630"/>
        <w:rPr>
          <w:b/>
          <w:bCs/>
          <w:sz w:val="22"/>
          <w:szCs w:val="22"/>
        </w:rPr>
      </w:pPr>
      <w:r>
        <w:rPr>
          <w:b/>
          <w:bCs/>
          <w:sz w:val="22"/>
          <w:szCs w:val="22"/>
        </w:rPr>
        <w:lastRenderedPageBreak/>
        <w:t>Step 2</w:t>
      </w:r>
      <w:r w:rsidRPr="00680FE1">
        <w:rPr>
          <w:b/>
          <w:bCs/>
          <w:sz w:val="22"/>
          <w:szCs w:val="22"/>
        </w:rPr>
        <w:t>: Calculation of</w:t>
      </w:r>
      <w:r>
        <w:rPr>
          <w:b/>
          <w:bCs/>
          <w:sz w:val="22"/>
          <w:szCs w:val="22"/>
        </w:rPr>
        <w:t xml:space="preserve"> change in paid up capital during the year </w:t>
      </w:r>
      <w:proofErr w:type="spellStart"/>
      <w:r>
        <w:rPr>
          <w:b/>
          <w:bCs/>
          <w:sz w:val="22"/>
          <w:szCs w:val="22"/>
        </w:rPr>
        <w:t>andpaid</w:t>
      </w:r>
      <w:proofErr w:type="spellEnd"/>
      <w:r>
        <w:rPr>
          <w:b/>
          <w:bCs/>
          <w:sz w:val="22"/>
          <w:szCs w:val="22"/>
        </w:rPr>
        <w:t xml:space="preserve"> up capital at the end</w:t>
      </w:r>
      <w:r w:rsidRPr="00680FE1">
        <w:rPr>
          <w:b/>
          <w:bCs/>
          <w:sz w:val="22"/>
          <w:szCs w:val="22"/>
        </w:rPr>
        <w:t xml:space="preserve"> of the </w:t>
      </w:r>
      <w:r>
        <w:rPr>
          <w:b/>
          <w:bCs/>
          <w:sz w:val="22"/>
          <w:szCs w:val="22"/>
        </w:rPr>
        <w:t xml:space="preserve">financial </w:t>
      </w:r>
      <w:r w:rsidRPr="00680FE1">
        <w:rPr>
          <w:b/>
          <w:bCs/>
          <w:sz w:val="22"/>
          <w:szCs w:val="22"/>
        </w:rPr>
        <w:t>year</w:t>
      </w:r>
      <w:r>
        <w:rPr>
          <w:b/>
          <w:bCs/>
          <w:sz w:val="22"/>
          <w:szCs w:val="22"/>
        </w:rPr>
        <w:t xml:space="preserve"> (Columns </w:t>
      </w:r>
      <w:r w:rsidR="00150BA0">
        <w:rPr>
          <w:b/>
          <w:bCs/>
          <w:sz w:val="22"/>
          <w:szCs w:val="22"/>
        </w:rPr>
        <w:t>1</w:t>
      </w:r>
      <w:proofErr w:type="gramStart"/>
      <w:r w:rsidR="00150BA0">
        <w:rPr>
          <w:b/>
          <w:bCs/>
          <w:sz w:val="22"/>
          <w:szCs w:val="22"/>
        </w:rPr>
        <w:t>,5,6</w:t>
      </w:r>
      <w:proofErr w:type="gramEnd"/>
      <w:r>
        <w:rPr>
          <w:b/>
          <w:bCs/>
          <w:sz w:val="22"/>
          <w:szCs w:val="22"/>
        </w:rPr>
        <w:t xml:space="preserve">, </w:t>
      </w:r>
      <w:r w:rsidR="00150BA0">
        <w:rPr>
          <w:b/>
          <w:bCs/>
          <w:sz w:val="22"/>
          <w:szCs w:val="22"/>
        </w:rPr>
        <w:t>11</w:t>
      </w:r>
      <w:r>
        <w:rPr>
          <w:b/>
          <w:bCs/>
          <w:sz w:val="22"/>
          <w:szCs w:val="22"/>
        </w:rPr>
        <w:t xml:space="preserve"> and 1</w:t>
      </w:r>
      <w:r w:rsidR="00150BA0">
        <w:rPr>
          <w:b/>
          <w:bCs/>
          <w:sz w:val="22"/>
          <w:szCs w:val="22"/>
        </w:rPr>
        <w:t>6</w:t>
      </w:r>
      <w:r>
        <w:rPr>
          <w:b/>
          <w:bCs/>
          <w:sz w:val="22"/>
          <w:szCs w:val="22"/>
        </w:rPr>
        <w:t>)</w:t>
      </w:r>
    </w:p>
    <w:p w:rsidR="00056DCE" w:rsidRDefault="00056DCE" w:rsidP="00E92558">
      <w:pPr>
        <w:ind w:left="-630"/>
        <w:rPr>
          <w:b/>
          <w:bCs/>
          <w:sz w:val="22"/>
          <w:szCs w:val="22"/>
        </w:rPr>
      </w:pPr>
    </w:p>
    <w:p w:rsidR="00056DCE" w:rsidRDefault="00056DCE" w:rsidP="00E92558">
      <w:pPr>
        <w:ind w:left="-630"/>
        <w:rPr>
          <w:b/>
          <w:bCs/>
          <w:sz w:val="22"/>
          <w:szCs w:val="22"/>
        </w:rPr>
      </w:pPr>
    </w:p>
    <w:tbl>
      <w:tblPr>
        <w:tblW w:w="13202" w:type="dxa"/>
        <w:tblInd w:w="113" w:type="dxa"/>
        <w:tblLook w:val="04A0" w:firstRow="1" w:lastRow="0" w:firstColumn="1" w:lastColumn="0" w:noHBand="0" w:noVBand="1"/>
      </w:tblPr>
      <w:tblGrid>
        <w:gridCol w:w="818"/>
        <w:gridCol w:w="2070"/>
        <w:gridCol w:w="2070"/>
        <w:gridCol w:w="1584"/>
        <w:gridCol w:w="1080"/>
        <w:gridCol w:w="1350"/>
        <w:gridCol w:w="1170"/>
        <w:gridCol w:w="1350"/>
        <w:gridCol w:w="1710"/>
      </w:tblGrid>
      <w:tr w:rsidR="00803458" w:rsidRPr="00F310FF" w:rsidTr="00803458">
        <w:trPr>
          <w:trHeight w:val="1770"/>
        </w:trPr>
        <w:tc>
          <w:tcPr>
            <w:tcW w:w="495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03458" w:rsidRPr="00F310FF" w:rsidRDefault="00803458" w:rsidP="00056DCE">
            <w:pPr>
              <w:spacing w:line="240" w:lineRule="auto"/>
              <w:jc w:val="center"/>
              <w:rPr>
                <w:rFonts w:eastAsia="Times New Roman"/>
                <w:b/>
                <w:bCs/>
                <w:sz w:val="18"/>
                <w:szCs w:val="18"/>
                <w:lang w:eastAsia="en-US"/>
              </w:rPr>
            </w:pPr>
            <w:bookmarkStart w:id="5" w:name="_Hlk514770161"/>
            <w:r>
              <w:rPr>
                <w:rFonts w:eastAsia="Times New Roman"/>
                <w:b/>
                <w:bCs/>
                <w:sz w:val="18"/>
                <w:szCs w:val="18"/>
                <w:lang w:eastAsia="en-US"/>
              </w:rPr>
              <w:t>Please select currency of reporting</w:t>
            </w:r>
          </w:p>
        </w:tc>
        <w:tc>
          <w:tcPr>
            <w:tcW w:w="1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458" w:rsidRPr="00F310FF" w:rsidRDefault="00803458" w:rsidP="00056DCE">
            <w:pPr>
              <w:spacing w:line="240" w:lineRule="auto"/>
              <w:jc w:val="center"/>
              <w:rPr>
                <w:rFonts w:eastAsia="Times New Roman"/>
                <w:b/>
                <w:bCs/>
                <w:sz w:val="18"/>
                <w:szCs w:val="18"/>
                <w:lang w:eastAsia="en-US"/>
              </w:rPr>
            </w:pPr>
            <w:r>
              <w:rPr>
                <w:rFonts w:eastAsia="Times New Roman"/>
                <w:b/>
                <w:bCs/>
                <w:sz w:val="18"/>
                <w:szCs w:val="18"/>
                <w:lang w:eastAsia="en-US"/>
              </w:rPr>
              <w:t xml:space="preserve">Kyat </w:t>
            </w:r>
            <w:proofErr w:type="spellStart"/>
            <w:r>
              <w:rPr>
                <w:rFonts w:eastAsia="Times New Roman"/>
                <w:b/>
                <w:bCs/>
                <w:sz w:val="18"/>
                <w:szCs w:val="18"/>
                <w:lang w:eastAsia="en-US"/>
              </w:rPr>
              <w:t>mn</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58" w:rsidRPr="00F310FF" w:rsidRDefault="00803458" w:rsidP="00056DCE">
            <w:pPr>
              <w:spacing w:line="240" w:lineRule="auto"/>
              <w:jc w:val="center"/>
              <w:rPr>
                <w:rFonts w:eastAsia="Times New Roman"/>
                <w:sz w:val="18"/>
                <w:szCs w:val="18"/>
                <w:lang w:eastAsia="en-US"/>
              </w:rPr>
            </w:pPr>
            <w:r w:rsidRPr="00F310FF">
              <w:rPr>
                <w:rFonts w:eastAsia="Times New Roman"/>
                <w:sz w:val="18"/>
                <w:szCs w:val="18"/>
                <w:lang w:eastAsia="en-US"/>
              </w:rPr>
              <w:t xml:space="preserve">Capital paid up to </w:t>
            </w:r>
            <w:r>
              <w:rPr>
                <w:rFonts w:eastAsia="Times New Roman"/>
                <w:sz w:val="18"/>
                <w:szCs w:val="18"/>
                <w:lang w:eastAsia="en-US"/>
              </w:rPr>
              <w:t>01/04/2017</w:t>
            </w:r>
          </w:p>
        </w:tc>
        <w:tc>
          <w:tcPr>
            <w:tcW w:w="1350" w:type="dxa"/>
            <w:tcBorders>
              <w:top w:val="single" w:sz="4" w:space="0" w:color="auto"/>
              <w:left w:val="single" w:sz="4" w:space="0" w:color="auto"/>
              <w:bottom w:val="single" w:sz="4" w:space="0" w:color="auto"/>
              <w:right w:val="nil"/>
            </w:tcBorders>
            <w:shd w:val="clear" w:color="auto" w:fill="auto"/>
            <w:vAlign w:val="center"/>
            <w:hideMark/>
          </w:tcPr>
          <w:p w:rsidR="00803458" w:rsidRPr="00A94C6E" w:rsidRDefault="00803458" w:rsidP="00056DCE">
            <w:pPr>
              <w:spacing w:line="240" w:lineRule="auto"/>
              <w:jc w:val="center"/>
              <w:rPr>
                <w:rFonts w:eastAsia="Times New Roman"/>
                <w:sz w:val="18"/>
                <w:szCs w:val="18"/>
                <w:lang w:eastAsia="en-US"/>
              </w:rPr>
            </w:pPr>
            <w:r w:rsidRPr="00A94C6E">
              <w:rPr>
                <w:rFonts w:eastAsia="Times New Roman"/>
                <w:sz w:val="18"/>
                <w:szCs w:val="18"/>
                <w:lang w:eastAsia="en-US"/>
              </w:rPr>
              <w:t>Purchase of new or already issued shares (or equivalent equ</w:t>
            </w:r>
            <w:r w:rsidR="00C37404">
              <w:rPr>
                <w:rFonts w:eastAsia="Times New Roman"/>
                <w:sz w:val="18"/>
                <w:szCs w:val="18"/>
                <w:lang w:eastAsia="en-US"/>
              </w:rPr>
              <w:t>ity for branches) during FY 2017</w:t>
            </w:r>
            <w:r w:rsidRPr="00A94C6E">
              <w:rPr>
                <w:rFonts w:eastAsia="Times New Roman"/>
                <w:sz w:val="18"/>
                <w:szCs w:val="18"/>
                <w:lang w:eastAsia="en-US"/>
              </w:rPr>
              <w:t>-201</w:t>
            </w:r>
            <w:r w:rsidR="00C37404">
              <w:rPr>
                <w:rFonts w:eastAsia="Times New Roman"/>
                <w:sz w:val="18"/>
                <w:szCs w:val="18"/>
                <w:lang w:eastAsia="en-US"/>
              </w:rPr>
              <w:t>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58" w:rsidRPr="00A94C6E" w:rsidRDefault="00803458" w:rsidP="00056DCE">
            <w:pPr>
              <w:spacing w:line="240" w:lineRule="auto"/>
              <w:jc w:val="center"/>
              <w:rPr>
                <w:rFonts w:eastAsia="Times New Roman"/>
                <w:sz w:val="18"/>
                <w:szCs w:val="18"/>
                <w:lang w:eastAsia="en-US"/>
              </w:rPr>
            </w:pPr>
            <w:r w:rsidRPr="00A94C6E">
              <w:rPr>
                <w:rFonts w:eastAsia="Times New Roman"/>
                <w:sz w:val="18"/>
                <w:szCs w:val="18"/>
                <w:lang w:eastAsia="en-US"/>
              </w:rPr>
              <w:t>Sale of shares (or equivalent equ</w:t>
            </w:r>
            <w:r w:rsidR="00C37404">
              <w:rPr>
                <w:rFonts w:eastAsia="Times New Roman"/>
                <w:sz w:val="18"/>
                <w:szCs w:val="18"/>
                <w:lang w:eastAsia="en-US"/>
              </w:rPr>
              <w:t>ity for branches) during FY 2017</w:t>
            </w:r>
            <w:r w:rsidRPr="00A94C6E">
              <w:rPr>
                <w:rFonts w:eastAsia="Times New Roman"/>
                <w:sz w:val="18"/>
                <w:szCs w:val="18"/>
                <w:lang w:eastAsia="en-US"/>
              </w:rPr>
              <w:t>-201</w:t>
            </w:r>
            <w:r w:rsidR="00C37404">
              <w:rPr>
                <w:rFonts w:eastAsia="Times New Roman"/>
                <w:sz w:val="18"/>
                <w:szCs w:val="18"/>
                <w:lang w:eastAsia="en-US"/>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58" w:rsidRPr="00A94C6E" w:rsidRDefault="00803458" w:rsidP="00056DCE">
            <w:pPr>
              <w:spacing w:line="240" w:lineRule="auto"/>
              <w:jc w:val="center"/>
              <w:rPr>
                <w:rFonts w:eastAsia="Times New Roman"/>
                <w:sz w:val="18"/>
                <w:szCs w:val="18"/>
                <w:lang w:eastAsia="en-US"/>
              </w:rPr>
            </w:pPr>
            <w:r w:rsidRPr="00A94C6E">
              <w:rPr>
                <w:rFonts w:eastAsia="Times New Roman"/>
                <w:sz w:val="18"/>
                <w:szCs w:val="18"/>
                <w:lang w:eastAsia="en-US"/>
              </w:rPr>
              <w:t>Capital paid up to 31/03/201</w:t>
            </w:r>
            <w:r w:rsidR="00C37404">
              <w:rPr>
                <w:rFonts w:eastAsia="Times New Roman"/>
                <w:sz w:val="18"/>
                <w:szCs w:val="18"/>
                <w:lang w:eastAsia="en-US"/>
              </w:rPr>
              <w:t>8</w:t>
            </w:r>
          </w:p>
        </w:tc>
        <w:tc>
          <w:tcPr>
            <w:tcW w:w="1710" w:type="dxa"/>
            <w:tcBorders>
              <w:top w:val="single" w:sz="4" w:space="0" w:color="auto"/>
              <w:left w:val="single" w:sz="4" w:space="0" w:color="auto"/>
              <w:bottom w:val="single" w:sz="4" w:space="0" w:color="auto"/>
              <w:right w:val="single" w:sz="4" w:space="0" w:color="auto"/>
            </w:tcBorders>
          </w:tcPr>
          <w:p w:rsidR="00803458" w:rsidRDefault="00803458" w:rsidP="00056DCE">
            <w:pPr>
              <w:spacing w:line="240" w:lineRule="auto"/>
              <w:jc w:val="center"/>
              <w:rPr>
                <w:rFonts w:eastAsia="Times New Roman"/>
                <w:sz w:val="18"/>
                <w:szCs w:val="18"/>
                <w:lang w:eastAsia="en-US"/>
              </w:rPr>
            </w:pPr>
          </w:p>
          <w:p w:rsidR="00803458" w:rsidRDefault="00803458" w:rsidP="00056DCE">
            <w:pPr>
              <w:spacing w:line="240" w:lineRule="auto"/>
              <w:jc w:val="center"/>
              <w:rPr>
                <w:rFonts w:eastAsia="Times New Roman"/>
                <w:sz w:val="18"/>
                <w:szCs w:val="18"/>
                <w:lang w:eastAsia="en-US"/>
              </w:rPr>
            </w:pPr>
          </w:p>
          <w:p w:rsidR="00803458" w:rsidRPr="00A94C6E" w:rsidRDefault="00803458" w:rsidP="00056DCE">
            <w:pPr>
              <w:spacing w:line="240" w:lineRule="auto"/>
              <w:jc w:val="center"/>
              <w:rPr>
                <w:rFonts w:eastAsia="Times New Roman"/>
                <w:sz w:val="18"/>
                <w:szCs w:val="18"/>
                <w:lang w:eastAsia="en-US"/>
              </w:rPr>
            </w:pPr>
            <w:r w:rsidRPr="00803458">
              <w:rPr>
                <w:rFonts w:eastAsia="Times New Roman"/>
                <w:sz w:val="18"/>
                <w:szCs w:val="18"/>
                <w:lang w:eastAsia="en-US"/>
              </w:rPr>
              <w:t>Percentage share of equity of investor at the end of the year (%)</w:t>
            </w:r>
          </w:p>
        </w:tc>
      </w:tr>
      <w:tr w:rsidR="00803458" w:rsidRPr="00F310FF" w:rsidTr="00803458">
        <w:trPr>
          <w:trHeight w:val="210"/>
        </w:trPr>
        <w:tc>
          <w:tcPr>
            <w:tcW w:w="818" w:type="dxa"/>
            <w:tcBorders>
              <w:top w:val="single" w:sz="4" w:space="0" w:color="auto"/>
              <w:left w:val="nil"/>
              <w:right w:val="nil"/>
            </w:tcBorders>
            <w:shd w:val="clear" w:color="000000" w:fill="FFFFFF"/>
            <w:vAlign w:val="center"/>
          </w:tcPr>
          <w:p w:rsidR="00803458" w:rsidRPr="00F310FF" w:rsidRDefault="00803458" w:rsidP="00056DCE">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vAlign w:val="center"/>
          </w:tcPr>
          <w:p w:rsidR="00803458" w:rsidRPr="00F310FF" w:rsidRDefault="00803458" w:rsidP="00056DCE">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tcPr>
          <w:p w:rsidR="00803458" w:rsidRPr="00F310FF" w:rsidRDefault="00803458" w:rsidP="00056DCE">
            <w:pPr>
              <w:spacing w:line="240" w:lineRule="auto"/>
              <w:rPr>
                <w:rFonts w:eastAsia="Times New Roman"/>
                <w:b/>
                <w:bCs/>
                <w:sz w:val="18"/>
                <w:szCs w:val="18"/>
                <w:lang w:eastAsia="en-US"/>
              </w:rPr>
            </w:pPr>
          </w:p>
        </w:tc>
        <w:tc>
          <w:tcPr>
            <w:tcW w:w="1584" w:type="dxa"/>
            <w:tcBorders>
              <w:top w:val="single" w:sz="4" w:space="0" w:color="auto"/>
              <w:left w:val="nil"/>
              <w:right w:val="single" w:sz="4" w:space="0" w:color="auto"/>
            </w:tcBorders>
            <w:shd w:val="clear" w:color="000000" w:fill="FFFFFF"/>
            <w:vAlign w:val="center"/>
          </w:tcPr>
          <w:p w:rsidR="00803458" w:rsidRPr="00F310FF" w:rsidRDefault="00803458" w:rsidP="00056DCE">
            <w:pPr>
              <w:spacing w:line="240" w:lineRule="auto"/>
              <w:rPr>
                <w:rFonts w:eastAsia="Times New Roman"/>
                <w:b/>
                <w:bCs/>
                <w:sz w:val="18"/>
                <w:szCs w:val="18"/>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3458" w:rsidRPr="00F310FF" w:rsidRDefault="00803458" w:rsidP="00056DCE">
            <w:pPr>
              <w:spacing w:line="240" w:lineRule="auto"/>
              <w:jc w:val="center"/>
              <w:rPr>
                <w:rFonts w:eastAsia="Times New Roman"/>
                <w:sz w:val="18"/>
                <w:szCs w:val="18"/>
                <w:lang w:eastAsia="en-US"/>
              </w:rPr>
            </w:pPr>
            <w:r w:rsidRPr="00F310FF">
              <w:rPr>
                <w:rFonts w:eastAsia="Times New Roman"/>
                <w:sz w:val="18"/>
                <w:szCs w:val="18"/>
                <w:lang w:eastAsia="en-US"/>
              </w:rPr>
              <w:t>1</w:t>
            </w:r>
          </w:p>
        </w:tc>
        <w:tc>
          <w:tcPr>
            <w:tcW w:w="1350" w:type="dxa"/>
            <w:tcBorders>
              <w:top w:val="nil"/>
              <w:left w:val="nil"/>
              <w:bottom w:val="single" w:sz="4" w:space="0" w:color="auto"/>
              <w:right w:val="single" w:sz="4" w:space="0" w:color="auto"/>
            </w:tcBorders>
            <w:shd w:val="clear" w:color="auto" w:fill="auto"/>
            <w:vAlign w:val="center"/>
          </w:tcPr>
          <w:p w:rsidR="00803458" w:rsidRPr="00F310FF" w:rsidRDefault="00803458" w:rsidP="00056DCE">
            <w:pPr>
              <w:spacing w:line="240" w:lineRule="auto"/>
              <w:jc w:val="center"/>
              <w:rPr>
                <w:rFonts w:eastAsia="Times New Roman"/>
                <w:sz w:val="18"/>
                <w:szCs w:val="18"/>
                <w:lang w:eastAsia="en-US"/>
              </w:rPr>
            </w:pPr>
            <w:r>
              <w:rPr>
                <w:rFonts w:eastAsia="Times New Roman"/>
                <w:sz w:val="18"/>
                <w:szCs w:val="18"/>
                <w:lang w:eastAsia="en-US"/>
              </w:rPr>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803458" w:rsidRPr="00F310FF" w:rsidRDefault="00803458" w:rsidP="00056DCE">
            <w:pPr>
              <w:spacing w:line="240" w:lineRule="auto"/>
              <w:jc w:val="center"/>
              <w:rPr>
                <w:rFonts w:eastAsia="Times New Roman"/>
                <w:sz w:val="18"/>
                <w:szCs w:val="18"/>
                <w:lang w:eastAsia="en-US"/>
              </w:rPr>
            </w:pPr>
            <w:r>
              <w:rPr>
                <w:rFonts w:eastAsia="Times New Roman"/>
                <w:sz w:val="18"/>
                <w:szCs w:val="18"/>
                <w:lang w:eastAsia="en-US"/>
              </w:rPr>
              <w:t>6</w:t>
            </w:r>
          </w:p>
        </w:tc>
        <w:tc>
          <w:tcPr>
            <w:tcW w:w="1350" w:type="dxa"/>
            <w:tcBorders>
              <w:top w:val="nil"/>
              <w:left w:val="nil"/>
              <w:bottom w:val="single" w:sz="4" w:space="0" w:color="auto"/>
              <w:right w:val="single" w:sz="4" w:space="0" w:color="auto"/>
            </w:tcBorders>
            <w:shd w:val="clear" w:color="auto" w:fill="auto"/>
            <w:noWrap/>
            <w:vAlign w:val="bottom"/>
          </w:tcPr>
          <w:p w:rsidR="00803458" w:rsidRPr="00F310FF" w:rsidRDefault="00803458" w:rsidP="00056DCE">
            <w:pPr>
              <w:spacing w:line="240" w:lineRule="auto"/>
              <w:jc w:val="center"/>
              <w:rPr>
                <w:rFonts w:eastAsia="Times New Roman"/>
                <w:sz w:val="18"/>
                <w:szCs w:val="18"/>
                <w:lang w:eastAsia="en-US"/>
              </w:rPr>
            </w:pPr>
            <w:r>
              <w:rPr>
                <w:rFonts w:eastAsia="Times New Roman"/>
                <w:sz w:val="18"/>
                <w:szCs w:val="18"/>
                <w:lang w:eastAsia="en-US"/>
              </w:rPr>
              <w:t>11=1+5+6+9</w:t>
            </w:r>
          </w:p>
        </w:tc>
        <w:tc>
          <w:tcPr>
            <w:tcW w:w="1710" w:type="dxa"/>
            <w:tcBorders>
              <w:top w:val="nil"/>
              <w:left w:val="nil"/>
              <w:bottom w:val="single" w:sz="4" w:space="0" w:color="auto"/>
              <w:right w:val="single" w:sz="4" w:space="0" w:color="auto"/>
            </w:tcBorders>
          </w:tcPr>
          <w:p w:rsidR="00803458" w:rsidRDefault="00D4406E" w:rsidP="00056DCE">
            <w:pPr>
              <w:spacing w:line="240" w:lineRule="auto"/>
              <w:jc w:val="center"/>
              <w:rPr>
                <w:rFonts w:eastAsia="Times New Roman"/>
                <w:sz w:val="18"/>
                <w:szCs w:val="18"/>
                <w:lang w:eastAsia="en-US"/>
              </w:rPr>
            </w:pPr>
            <w:r>
              <w:rPr>
                <w:rFonts w:eastAsia="Times New Roman"/>
                <w:sz w:val="18"/>
                <w:szCs w:val="18"/>
                <w:lang w:eastAsia="en-US"/>
              </w:rPr>
              <w:t>16</w:t>
            </w:r>
          </w:p>
        </w:tc>
      </w:tr>
      <w:tr w:rsidR="00803458" w:rsidRPr="00F310FF" w:rsidTr="00803458">
        <w:trPr>
          <w:trHeight w:val="240"/>
        </w:trPr>
        <w:tc>
          <w:tcPr>
            <w:tcW w:w="818" w:type="dxa"/>
            <w:tcBorders>
              <w:top w:val="single" w:sz="4" w:space="0" w:color="auto"/>
              <w:left w:val="single" w:sz="4" w:space="0" w:color="auto"/>
              <w:bottom w:val="single" w:sz="4" w:space="0" w:color="auto"/>
              <w:right w:val="nil"/>
            </w:tcBorders>
            <w:shd w:val="clear" w:color="auto" w:fill="auto"/>
            <w:noWrap/>
            <w:vAlign w:val="bottom"/>
          </w:tcPr>
          <w:p w:rsidR="00803458" w:rsidRPr="00F310FF" w:rsidRDefault="00803458" w:rsidP="00056DCE">
            <w:pPr>
              <w:spacing w:line="240" w:lineRule="auto"/>
              <w:jc w:val="center"/>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tcPr>
          <w:p w:rsidR="00803458" w:rsidRPr="00F310FF" w:rsidRDefault="00803458" w:rsidP="00056DCE">
            <w:pPr>
              <w:spacing w:line="240" w:lineRule="auto"/>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3458" w:rsidRPr="00F310FF" w:rsidRDefault="00803458" w:rsidP="00056DCE">
            <w:pPr>
              <w:spacing w:line="240" w:lineRule="auto"/>
              <w:rPr>
                <w:rFonts w:eastAsia="Times New Roman"/>
                <w:b/>
                <w:bCs/>
                <w:sz w:val="18"/>
                <w:szCs w:val="18"/>
                <w:lang w:eastAsia="en-US"/>
              </w:rPr>
            </w:pPr>
            <w:r w:rsidRPr="00194BF1">
              <w:rPr>
                <w:rFonts w:eastAsia="Times New Roman"/>
                <w:sz w:val="18"/>
                <w:szCs w:val="18"/>
                <w:lang w:eastAsia="en-US"/>
              </w:rPr>
              <w:t>Col</w:t>
            </w:r>
            <w:r>
              <w:rPr>
                <w:rFonts w:eastAsia="Times New Roman"/>
                <w:sz w:val="18"/>
                <w:szCs w:val="18"/>
                <w:lang w:eastAsia="en-US"/>
              </w:rPr>
              <w:t>u</w:t>
            </w:r>
            <w:r w:rsidRPr="00194BF1">
              <w:rPr>
                <w:rFonts w:eastAsia="Times New Roman"/>
                <w:sz w:val="18"/>
                <w:szCs w:val="18"/>
                <w:lang w:eastAsia="en-US"/>
              </w:rPr>
              <w:t>mn automatically calculated in excel based on values in 'Capital paid up' col</w:t>
            </w:r>
            <w:r>
              <w:rPr>
                <w:rFonts w:eastAsia="Times New Roman"/>
                <w:sz w:val="18"/>
                <w:szCs w:val="18"/>
                <w:lang w:eastAsia="en-US"/>
              </w:rPr>
              <w:t>u</w:t>
            </w:r>
            <w:r w:rsidRPr="00194BF1">
              <w:rPr>
                <w:rFonts w:eastAsia="Times New Roman"/>
                <w:sz w:val="18"/>
                <w:szCs w:val="18"/>
                <w:lang w:eastAsia="en-US"/>
              </w:rPr>
              <w:t>mn at the beginning of the year</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bottom"/>
          </w:tcPr>
          <w:p w:rsidR="00803458" w:rsidRPr="00F310FF" w:rsidRDefault="00803458" w:rsidP="00056DCE">
            <w:pPr>
              <w:spacing w:line="240" w:lineRule="auto"/>
              <w:rPr>
                <w:rFonts w:eastAsia="Times New Roman"/>
                <w:b/>
                <w:bCs/>
                <w:sz w:val="18"/>
                <w:szCs w:val="18"/>
                <w:lang w:eastAsia="en-US"/>
              </w:rPr>
            </w:pP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803458" w:rsidRPr="00F310FF" w:rsidRDefault="00803458" w:rsidP="00056DCE">
            <w:pPr>
              <w:spacing w:line="240" w:lineRule="auto"/>
              <w:jc w:val="right"/>
              <w:rPr>
                <w:rFonts w:eastAsia="Times New Roman"/>
                <w:sz w:val="18"/>
                <w:szCs w:val="18"/>
                <w:lang w:eastAsia="en-US"/>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rsidR="00803458" w:rsidRPr="00F310FF" w:rsidRDefault="00803458" w:rsidP="00056DCE">
            <w:pPr>
              <w:spacing w:line="240" w:lineRule="auto"/>
              <w:jc w:val="right"/>
              <w:rPr>
                <w:rFonts w:eastAsia="Times New Roman"/>
                <w:sz w:val="18"/>
                <w:szCs w:val="18"/>
                <w:lang w:eastAsia="en-US"/>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3458" w:rsidRPr="00F310FF" w:rsidRDefault="00803458" w:rsidP="00056DCE">
            <w:pPr>
              <w:spacing w:line="240" w:lineRule="auto"/>
              <w:jc w:val="right"/>
              <w:rPr>
                <w:rFonts w:eastAsia="Times New Roman"/>
                <w:sz w:val="18"/>
                <w:szCs w:val="18"/>
                <w:lang w:eastAsia="en-US"/>
              </w:rPr>
            </w:pPr>
          </w:p>
        </w:tc>
        <w:tc>
          <w:tcPr>
            <w:tcW w:w="135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056DCE">
            <w:pPr>
              <w:spacing w:line="240" w:lineRule="auto"/>
              <w:jc w:val="right"/>
              <w:rPr>
                <w:rFonts w:eastAsia="Times New Roman"/>
                <w:sz w:val="18"/>
                <w:szCs w:val="18"/>
                <w:lang w:eastAsia="en-US"/>
              </w:rPr>
            </w:pPr>
            <w:r w:rsidRPr="00194BF1">
              <w:rPr>
                <w:rFonts w:eastAsia="Times New Roman"/>
                <w:sz w:val="18"/>
                <w:szCs w:val="18"/>
                <w:lang w:eastAsia="en-US"/>
              </w:rPr>
              <w:t>Col</w:t>
            </w:r>
            <w:r>
              <w:rPr>
                <w:rFonts w:eastAsia="Times New Roman"/>
                <w:sz w:val="18"/>
                <w:szCs w:val="18"/>
                <w:lang w:eastAsia="en-US"/>
              </w:rPr>
              <w:t>u</w:t>
            </w:r>
            <w:r w:rsidRPr="00194BF1">
              <w:rPr>
                <w:rFonts w:eastAsia="Times New Roman"/>
                <w:sz w:val="18"/>
                <w:szCs w:val="18"/>
                <w:lang w:eastAsia="en-US"/>
              </w:rPr>
              <w:t xml:space="preserve">mn automatically calculated in excel </w:t>
            </w:r>
          </w:p>
        </w:tc>
        <w:tc>
          <w:tcPr>
            <w:tcW w:w="1710" w:type="dxa"/>
            <w:tcBorders>
              <w:top w:val="nil"/>
              <w:left w:val="nil"/>
              <w:bottom w:val="single" w:sz="4" w:space="0" w:color="auto"/>
              <w:right w:val="single" w:sz="4" w:space="0" w:color="auto"/>
            </w:tcBorders>
          </w:tcPr>
          <w:p w:rsidR="00803458" w:rsidRPr="00194BF1" w:rsidRDefault="00803458" w:rsidP="00056DCE">
            <w:pPr>
              <w:spacing w:line="240" w:lineRule="auto"/>
              <w:jc w:val="right"/>
              <w:rPr>
                <w:rFonts w:eastAsia="Times New Roman"/>
                <w:sz w:val="18"/>
                <w:szCs w:val="18"/>
                <w:lang w:eastAsia="en-US"/>
              </w:rPr>
            </w:pPr>
            <w:r>
              <w:rPr>
                <w:rFonts w:eastAsia="Times New Roman"/>
                <w:sz w:val="18"/>
                <w:szCs w:val="18"/>
                <w:lang w:eastAsia="en-US"/>
              </w:rPr>
              <w:t>Co</w:t>
            </w:r>
            <w:r w:rsidRPr="00803458">
              <w:rPr>
                <w:rFonts w:eastAsia="Times New Roman"/>
                <w:sz w:val="18"/>
                <w:szCs w:val="18"/>
                <w:lang w:eastAsia="en-US"/>
              </w:rPr>
              <w:t>l</w:t>
            </w:r>
            <w:r>
              <w:rPr>
                <w:rFonts w:eastAsia="Times New Roman"/>
                <w:sz w:val="18"/>
                <w:szCs w:val="18"/>
                <w:lang w:eastAsia="en-US"/>
              </w:rPr>
              <w:t>u</w:t>
            </w:r>
            <w:r w:rsidRPr="00803458">
              <w:rPr>
                <w:rFonts w:eastAsia="Times New Roman"/>
                <w:sz w:val="18"/>
                <w:szCs w:val="18"/>
                <w:lang w:eastAsia="en-US"/>
              </w:rPr>
              <w:t>mn automatically calculated in excel based on values in 'Capital paid up' col</w:t>
            </w:r>
            <w:r>
              <w:rPr>
                <w:rFonts w:eastAsia="Times New Roman"/>
                <w:sz w:val="18"/>
                <w:szCs w:val="18"/>
                <w:lang w:eastAsia="en-US"/>
              </w:rPr>
              <w:t>u</w:t>
            </w:r>
            <w:r w:rsidRPr="00803458">
              <w:rPr>
                <w:rFonts w:eastAsia="Times New Roman"/>
                <w:sz w:val="18"/>
                <w:szCs w:val="18"/>
                <w:lang w:eastAsia="en-US"/>
              </w:rPr>
              <w:t>mn at the end of the year</w:t>
            </w:r>
          </w:p>
        </w:tc>
      </w:tr>
      <w:tr w:rsidR="00803458" w:rsidRPr="00F310FF" w:rsidTr="00803458">
        <w:trPr>
          <w:trHeight w:val="575"/>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Of which:</w:t>
            </w:r>
          </w:p>
        </w:tc>
        <w:tc>
          <w:tcPr>
            <w:tcW w:w="2070" w:type="dxa"/>
            <w:tcBorders>
              <w:top w:val="nil"/>
              <w:left w:val="nil"/>
              <w:bottom w:val="nil"/>
              <w:right w:val="single" w:sz="4" w:space="0" w:color="auto"/>
            </w:tcBorders>
            <w:shd w:val="clear" w:color="auto" w:fill="auto"/>
            <w:vAlign w:val="center"/>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Type of owner/shareholder</w:t>
            </w:r>
          </w:p>
        </w:tc>
        <w:tc>
          <w:tcPr>
            <w:tcW w:w="2070" w:type="dxa"/>
            <w:tcBorders>
              <w:top w:val="single" w:sz="4" w:space="0" w:color="auto"/>
              <w:left w:val="nil"/>
              <w:bottom w:val="single" w:sz="4" w:space="0" w:color="auto"/>
              <w:right w:val="single" w:sz="4" w:space="0" w:color="auto"/>
            </w:tcBorders>
          </w:tcPr>
          <w:p w:rsidR="00803458" w:rsidRPr="00F310FF" w:rsidRDefault="00803458" w:rsidP="00056DCE">
            <w:pPr>
              <w:spacing w:line="240" w:lineRule="auto"/>
              <w:rPr>
                <w:rFonts w:eastAsia="Times New Roman"/>
                <w:sz w:val="18"/>
                <w:szCs w:val="18"/>
                <w:lang w:eastAsia="en-US"/>
              </w:rPr>
            </w:pPr>
          </w:p>
        </w:tc>
        <w:tc>
          <w:tcPr>
            <w:tcW w:w="1584" w:type="dxa"/>
            <w:tcBorders>
              <w:top w:val="nil"/>
              <w:left w:val="single" w:sz="4" w:space="0" w:color="auto"/>
              <w:bottom w:val="nil"/>
              <w:right w:val="single" w:sz="4" w:space="0" w:color="auto"/>
            </w:tcBorders>
            <w:shd w:val="clear" w:color="auto" w:fill="D9D9D9" w:themeFill="background1" w:themeFillShade="D9"/>
            <w:noWrap/>
            <w:vAlign w:val="bottom"/>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 </w:t>
            </w:r>
          </w:p>
        </w:tc>
        <w:tc>
          <w:tcPr>
            <w:tcW w:w="1080" w:type="dxa"/>
            <w:tcBorders>
              <w:top w:val="nil"/>
              <w:left w:val="single" w:sz="4" w:space="0" w:color="auto"/>
              <w:bottom w:val="single" w:sz="4" w:space="0" w:color="auto"/>
              <w:right w:val="nil"/>
            </w:tcBorders>
            <w:shd w:val="clear" w:color="auto" w:fill="D9D9D9" w:themeFill="background1" w:themeFillShade="D9"/>
            <w:vAlign w:val="center"/>
            <w:hideMark/>
          </w:tcPr>
          <w:p w:rsidR="00803458" w:rsidRPr="00F310FF" w:rsidRDefault="00803458" w:rsidP="00056DCE">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nil"/>
            </w:tcBorders>
            <w:shd w:val="clear" w:color="auto" w:fill="D9D9D9" w:themeFill="background1" w:themeFillShade="D9"/>
            <w:vAlign w:val="center"/>
            <w:hideMark/>
          </w:tcPr>
          <w:p w:rsidR="00803458" w:rsidRPr="00F310FF" w:rsidRDefault="00803458" w:rsidP="00056DCE">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170" w:type="dxa"/>
            <w:tcBorders>
              <w:top w:val="nil"/>
              <w:left w:val="nil"/>
              <w:bottom w:val="single" w:sz="4" w:space="0" w:color="auto"/>
              <w:right w:val="nil"/>
            </w:tcBorders>
            <w:shd w:val="clear" w:color="auto" w:fill="D9D9D9" w:themeFill="background1" w:themeFillShade="D9"/>
            <w:vAlign w:val="center"/>
            <w:hideMark/>
          </w:tcPr>
          <w:p w:rsidR="00803458" w:rsidRPr="00F310FF" w:rsidRDefault="00803458" w:rsidP="00056DCE">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D9D9D9" w:themeFill="background1" w:themeFillShade="D9"/>
            <w:noWrap/>
            <w:vAlign w:val="bottom"/>
            <w:hideMark/>
          </w:tcPr>
          <w:p w:rsidR="00803458" w:rsidRPr="00F310FF" w:rsidRDefault="00803458" w:rsidP="00056DCE">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710" w:type="dxa"/>
            <w:tcBorders>
              <w:top w:val="nil"/>
              <w:left w:val="nil"/>
              <w:bottom w:val="single" w:sz="4" w:space="0" w:color="auto"/>
              <w:right w:val="single" w:sz="4" w:space="0" w:color="auto"/>
            </w:tcBorders>
            <w:shd w:val="clear" w:color="auto" w:fill="D9D9D9" w:themeFill="background1" w:themeFillShade="D9"/>
          </w:tcPr>
          <w:p w:rsidR="00803458" w:rsidRPr="00F310FF" w:rsidRDefault="00803458" w:rsidP="00056DCE">
            <w:pPr>
              <w:spacing w:line="240" w:lineRule="auto"/>
              <w:jc w:val="center"/>
              <w:rPr>
                <w:rFonts w:eastAsia="Times New Roman"/>
                <w:sz w:val="18"/>
                <w:szCs w:val="18"/>
                <w:lang w:eastAsia="en-US"/>
              </w:rPr>
            </w:pPr>
          </w:p>
        </w:tc>
      </w:tr>
      <w:tr w:rsidR="00803458" w:rsidRPr="00F310FF" w:rsidTr="00803458">
        <w:trPr>
          <w:trHeight w:val="998"/>
        </w:trPr>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803458" w:rsidRPr="00F310FF" w:rsidRDefault="00803458" w:rsidP="00056DCE">
            <w:pPr>
              <w:spacing w:line="240" w:lineRule="auto"/>
              <w:jc w:val="center"/>
              <w:rPr>
                <w:rFonts w:eastAsia="Times New Roman"/>
                <w:b/>
                <w:bCs/>
                <w:sz w:val="18"/>
                <w:szCs w:val="18"/>
                <w:lang w:eastAsia="en-US"/>
              </w:rPr>
            </w:pPr>
            <w:r w:rsidRPr="00F310FF">
              <w:rPr>
                <w:rFonts w:eastAsia="Times New Roman"/>
                <w:b/>
                <w:bCs/>
                <w:sz w:val="18"/>
                <w:szCs w:val="18"/>
                <w:lang w:eastAsia="en-US"/>
              </w:rPr>
              <w:t>4.1</w:t>
            </w:r>
          </w:p>
        </w:tc>
        <w:tc>
          <w:tcPr>
            <w:tcW w:w="2070" w:type="dxa"/>
            <w:tcBorders>
              <w:top w:val="single" w:sz="4" w:space="0" w:color="auto"/>
              <w:left w:val="single" w:sz="4" w:space="0" w:color="auto"/>
              <w:bottom w:val="single" w:sz="4" w:space="0" w:color="auto"/>
              <w:right w:val="nil"/>
            </w:tcBorders>
            <w:shd w:val="clear" w:color="auto" w:fill="auto"/>
            <w:noWrap/>
            <w:vAlign w:val="center"/>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D</w:t>
            </w:r>
            <w:r w:rsidRPr="00F310FF">
              <w:rPr>
                <w:rFonts w:eastAsia="Times New Roman"/>
                <w:i/>
                <w:iCs/>
                <w:sz w:val="18"/>
                <w:szCs w:val="18"/>
                <w:lang w:eastAsia="en-US"/>
              </w:rPr>
              <w:t>irect investors</w:t>
            </w:r>
            <w:r w:rsidRPr="00F310FF">
              <w:rPr>
                <w:rFonts w:eastAsia="Times New Roman"/>
                <w:sz w:val="18"/>
                <w:szCs w:val="18"/>
                <w:lang w:eastAsia="en-US"/>
              </w:rPr>
              <w:t>:</w:t>
            </w:r>
          </w:p>
        </w:tc>
        <w:tc>
          <w:tcPr>
            <w:tcW w:w="2070" w:type="dxa"/>
            <w:tcBorders>
              <w:top w:val="single" w:sz="4" w:space="0" w:color="auto"/>
              <w:left w:val="single" w:sz="4" w:space="0" w:color="auto"/>
              <w:bottom w:val="single" w:sz="4" w:space="0" w:color="auto"/>
              <w:right w:val="single" w:sz="4" w:space="0" w:color="auto"/>
            </w:tcBorders>
          </w:tcPr>
          <w:p w:rsidR="00803458" w:rsidRPr="00F310FF" w:rsidRDefault="00803458" w:rsidP="00056DCE">
            <w:pPr>
              <w:spacing w:line="240" w:lineRule="auto"/>
              <w:rPr>
                <w:rFonts w:eastAsia="Times New Roman"/>
                <w:sz w:val="18"/>
                <w:szCs w:val="18"/>
                <w:lang w:eastAsia="en-US"/>
              </w:rPr>
            </w:pPr>
            <w:r w:rsidRPr="00194BF1">
              <w:rPr>
                <w:rFonts w:eastAsia="Times New Roman"/>
                <w:sz w:val="18"/>
                <w:szCs w:val="18"/>
                <w:lang w:eastAsia="en-US"/>
              </w:rPr>
              <w:t>Percentage share of equity of investor at the beginning of the year (%)</w:t>
            </w:r>
          </w:p>
        </w:tc>
        <w:tc>
          <w:tcPr>
            <w:tcW w:w="1584" w:type="dxa"/>
            <w:tcBorders>
              <w:top w:val="single" w:sz="4" w:space="0" w:color="auto"/>
              <w:left w:val="single" w:sz="4" w:space="0" w:color="auto"/>
              <w:bottom w:val="nil"/>
              <w:right w:val="single" w:sz="4" w:space="0" w:color="auto"/>
            </w:tcBorders>
            <w:shd w:val="clear" w:color="auto" w:fill="auto"/>
            <w:vAlign w:val="center"/>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Country of residence of the direct investor</w:t>
            </w:r>
          </w:p>
        </w:tc>
        <w:tc>
          <w:tcPr>
            <w:tcW w:w="1080" w:type="dxa"/>
            <w:tcBorders>
              <w:top w:val="nil"/>
              <w:left w:val="single" w:sz="4" w:space="0" w:color="auto"/>
              <w:bottom w:val="single" w:sz="4" w:space="0" w:color="auto"/>
              <w:right w:val="nil"/>
            </w:tcBorders>
            <w:shd w:val="clear" w:color="auto" w:fill="D9D9D9" w:themeFill="background1" w:themeFillShade="D9"/>
            <w:noWrap/>
            <w:vAlign w:val="bottom"/>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nil"/>
            </w:tcBorders>
            <w:shd w:val="clear" w:color="auto" w:fill="D9D9D9" w:themeFill="background1" w:themeFillShade="D9"/>
            <w:noWrap/>
            <w:vAlign w:val="bottom"/>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 </w:t>
            </w:r>
          </w:p>
        </w:tc>
        <w:tc>
          <w:tcPr>
            <w:tcW w:w="1170" w:type="dxa"/>
            <w:tcBorders>
              <w:top w:val="nil"/>
              <w:left w:val="nil"/>
              <w:bottom w:val="single" w:sz="4" w:space="0" w:color="auto"/>
              <w:right w:val="nil"/>
            </w:tcBorders>
            <w:shd w:val="clear" w:color="auto" w:fill="D9D9D9" w:themeFill="background1" w:themeFillShade="D9"/>
            <w:noWrap/>
            <w:vAlign w:val="bottom"/>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D9D9D9" w:themeFill="background1" w:themeFillShade="D9"/>
            <w:noWrap/>
            <w:vAlign w:val="bottom"/>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 </w:t>
            </w:r>
          </w:p>
        </w:tc>
        <w:tc>
          <w:tcPr>
            <w:tcW w:w="1710" w:type="dxa"/>
            <w:tcBorders>
              <w:top w:val="nil"/>
              <w:left w:val="nil"/>
              <w:bottom w:val="single" w:sz="4" w:space="0" w:color="auto"/>
              <w:right w:val="single" w:sz="4" w:space="0" w:color="auto"/>
            </w:tcBorders>
            <w:shd w:val="clear" w:color="auto" w:fill="D9D9D9" w:themeFill="background1" w:themeFillShade="D9"/>
          </w:tcPr>
          <w:p w:rsidR="00803458" w:rsidRPr="00F310FF" w:rsidRDefault="00803458" w:rsidP="00056DCE">
            <w:pPr>
              <w:spacing w:line="240" w:lineRule="auto"/>
              <w:rPr>
                <w:rFonts w:eastAsia="Times New Roman"/>
                <w:sz w:val="18"/>
                <w:szCs w:val="18"/>
                <w:lang w:eastAsia="en-US"/>
              </w:rPr>
            </w:pPr>
          </w:p>
        </w:tc>
      </w:tr>
      <w:tr w:rsidR="00803458" w:rsidRPr="00F310FF" w:rsidTr="00803458">
        <w:trPr>
          <w:trHeight w:val="270"/>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056DCE">
            <w:pPr>
              <w:spacing w:line="240" w:lineRule="auto"/>
              <w:jc w:val="center"/>
              <w:rPr>
                <w:rFonts w:eastAsia="Times New Roman"/>
                <w:b/>
                <w:bCs/>
                <w:sz w:val="18"/>
                <w:szCs w:val="18"/>
                <w:lang w:eastAsia="en-US"/>
              </w:rPr>
            </w:pPr>
            <w:r w:rsidRPr="00F310FF">
              <w:rPr>
                <w:rFonts w:eastAsia="Times New Roman"/>
                <w:b/>
                <w:bCs/>
                <w:sz w:val="18"/>
                <w:szCs w:val="18"/>
                <w:lang w:eastAsia="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056DCE">
            <w:pPr>
              <w:spacing w:line="240" w:lineRule="auto"/>
              <w:rPr>
                <w:rFonts w:eastAsia="Times New Roman"/>
                <w:sz w:val="18"/>
                <w:szCs w:val="18"/>
                <w:lang w:eastAsia="en-US"/>
              </w:rPr>
            </w:pPr>
            <w:r w:rsidRPr="00F310FF">
              <w:rPr>
                <w:rFonts w:eastAsia="Times New Roman"/>
                <w:sz w:val="18"/>
                <w:szCs w:val="18"/>
                <w:lang w:eastAsia="en-US"/>
              </w:rPr>
              <w:t>Company ABC</w:t>
            </w:r>
          </w:p>
        </w:tc>
        <w:tc>
          <w:tcPr>
            <w:tcW w:w="2070" w:type="dxa"/>
            <w:tcBorders>
              <w:top w:val="single" w:sz="4" w:space="0" w:color="auto"/>
              <w:left w:val="nil"/>
              <w:bottom w:val="single" w:sz="4" w:space="0" w:color="auto"/>
              <w:right w:val="single" w:sz="4" w:space="0" w:color="auto"/>
            </w:tcBorders>
          </w:tcPr>
          <w:p w:rsidR="00803458" w:rsidRPr="00F310FF" w:rsidRDefault="00803458" w:rsidP="00056DCE">
            <w:pPr>
              <w:spacing w:line="240" w:lineRule="auto"/>
              <w:jc w:val="center"/>
              <w:rPr>
                <w:rFonts w:eastAsia="Times New Roman"/>
                <w:sz w:val="18"/>
                <w:szCs w:val="18"/>
                <w:lang w:eastAsia="en-US"/>
              </w:rPr>
            </w:pPr>
            <w:r>
              <w:rPr>
                <w:rFonts w:eastAsia="Times New Roman"/>
                <w:sz w:val="18"/>
                <w:szCs w:val="18"/>
                <w:lang w:eastAsia="en-US"/>
              </w:rPr>
              <w:t>50%</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056DCE">
            <w:pPr>
              <w:spacing w:line="240" w:lineRule="auto"/>
              <w:jc w:val="center"/>
              <w:rPr>
                <w:rFonts w:eastAsia="Times New Roman"/>
                <w:sz w:val="18"/>
                <w:szCs w:val="18"/>
                <w:lang w:eastAsia="en-US"/>
              </w:rPr>
            </w:pPr>
            <w:r w:rsidRPr="00F310FF">
              <w:rPr>
                <w:rFonts w:eastAsia="Times New Roman"/>
                <w:sz w:val="18"/>
                <w:szCs w:val="18"/>
                <w:lang w:eastAsia="en-US"/>
              </w:rPr>
              <w:t>China</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056DCE">
            <w:pPr>
              <w:spacing w:line="240" w:lineRule="auto"/>
              <w:jc w:val="right"/>
              <w:rPr>
                <w:rFonts w:eastAsia="Times New Roman"/>
                <w:sz w:val="18"/>
                <w:szCs w:val="18"/>
                <w:lang w:eastAsia="en-US"/>
              </w:rPr>
            </w:pPr>
            <w:r w:rsidRPr="00F310FF">
              <w:rPr>
                <w:rFonts w:eastAsia="Times New Roman"/>
                <w:sz w:val="18"/>
                <w:szCs w:val="18"/>
                <w:lang w:eastAsia="en-US"/>
              </w:rPr>
              <w:t>400</w:t>
            </w:r>
          </w:p>
        </w:tc>
        <w:tc>
          <w:tcPr>
            <w:tcW w:w="135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056DCE">
            <w:pPr>
              <w:spacing w:line="240" w:lineRule="auto"/>
              <w:jc w:val="right"/>
              <w:rPr>
                <w:rFonts w:eastAsia="Times New Roman"/>
                <w:sz w:val="18"/>
                <w:szCs w:val="18"/>
                <w:lang w:eastAsia="en-US"/>
              </w:rPr>
            </w:pPr>
            <w:r>
              <w:rPr>
                <w:rFonts w:eastAsia="Times New Roman"/>
                <w:sz w:val="18"/>
                <w:szCs w:val="18"/>
                <w:lang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056DCE">
            <w:pPr>
              <w:spacing w:line="240" w:lineRule="auto"/>
              <w:jc w:val="right"/>
              <w:rPr>
                <w:rFonts w:eastAsia="Times New Roman"/>
                <w:sz w:val="18"/>
                <w:szCs w:val="18"/>
                <w:lang w:eastAsia="en-US"/>
              </w:rPr>
            </w:pPr>
            <w:r>
              <w:rPr>
                <w:rFonts w:eastAsia="Times New Roman"/>
                <w:sz w:val="18"/>
                <w:szCs w:val="18"/>
                <w:lang w:eastAsia="en-US"/>
              </w:rPr>
              <w:t>-</w:t>
            </w:r>
          </w:p>
        </w:tc>
        <w:tc>
          <w:tcPr>
            <w:tcW w:w="135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056DCE">
            <w:pPr>
              <w:spacing w:line="240" w:lineRule="auto"/>
              <w:jc w:val="right"/>
              <w:rPr>
                <w:rFonts w:eastAsia="Times New Roman"/>
                <w:sz w:val="18"/>
                <w:szCs w:val="18"/>
                <w:lang w:eastAsia="en-US"/>
              </w:rPr>
            </w:pPr>
            <w:r>
              <w:rPr>
                <w:rFonts w:eastAsia="Times New Roman"/>
                <w:sz w:val="18"/>
                <w:szCs w:val="18"/>
                <w:lang w:eastAsia="en-US"/>
              </w:rPr>
              <w:t>400</w:t>
            </w:r>
          </w:p>
        </w:tc>
        <w:tc>
          <w:tcPr>
            <w:tcW w:w="1710" w:type="dxa"/>
            <w:tcBorders>
              <w:top w:val="nil"/>
              <w:left w:val="nil"/>
              <w:bottom w:val="single" w:sz="4" w:space="0" w:color="auto"/>
              <w:right w:val="single" w:sz="4" w:space="0" w:color="auto"/>
            </w:tcBorders>
          </w:tcPr>
          <w:p w:rsidR="00803458" w:rsidRDefault="00803458" w:rsidP="00056DCE">
            <w:pPr>
              <w:spacing w:line="240" w:lineRule="auto"/>
              <w:jc w:val="right"/>
              <w:rPr>
                <w:rFonts w:eastAsia="Times New Roman"/>
                <w:sz w:val="18"/>
                <w:szCs w:val="18"/>
                <w:lang w:eastAsia="en-US"/>
              </w:rPr>
            </w:pPr>
            <w:r>
              <w:rPr>
                <w:rFonts w:eastAsia="Times New Roman"/>
                <w:sz w:val="18"/>
                <w:szCs w:val="18"/>
                <w:lang w:eastAsia="en-US"/>
              </w:rPr>
              <w:t>40%</w:t>
            </w:r>
          </w:p>
        </w:tc>
      </w:tr>
      <w:tr w:rsidR="00803458" w:rsidRPr="00F310FF" w:rsidTr="00803458">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803458" w:rsidRPr="00F310FF" w:rsidRDefault="00803458" w:rsidP="00803458">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tcPr>
          <w:p w:rsidR="00803458" w:rsidRPr="00A94C6E" w:rsidRDefault="00803458" w:rsidP="00803458">
            <w:pPr>
              <w:spacing w:line="240" w:lineRule="auto"/>
              <w:rPr>
                <w:rFonts w:eastAsia="Times New Roman"/>
                <w:sz w:val="18"/>
                <w:szCs w:val="18"/>
                <w:lang w:eastAsia="en-US"/>
              </w:rPr>
            </w:pPr>
            <w:proofErr w:type="spellStart"/>
            <w:r w:rsidRPr="00A94C6E">
              <w:rPr>
                <w:rFonts w:eastAsia="Times New Roman"/>
                <w:sz w:val="18"/>
                <w:szCs w:val="18"/>
                <w:lang w:eastAsia="en-US"/>
              </w:rPr>
              <w:t>Mr.Lee</w:t>
            </w:r>
            <w:proofErr w:type="spellEnd"/>
          </w:p>
        </w:tc>
        <w:tc>
          <w:tcPr>
            <w:tcW w:w="2070" w:type="dxa"/>
            <w:tcBorders>
              <w:top w:val="nil"/>
              <w:left w:val="nil"/>
              <w:bottom w:val="single" w:sz="4" w:space="0" w:color="auto"/>
              <w:right w:val="single" w:sz="4" w:space="0" w:color="auto"/>
            </w:tcBorders>
            <w:shd w:val="clear" w:color="auto" w:fill="auto"/>
            <w:vAlign w:val="bottom"/>
          </w:tcPr>
          <w:p w:rsidR="00803458" w:rsidRPr="00A94C6E" w:rsidRDefault="00803458" w:rsidP="00803458">
            <w:pPr>
              <w:spacing w:line="240" w:lineRule="auto"/>
              <w:jc w:val="center"/>
              <w:rPr>
                <w:rFonts w:eastAsia="Times New Roman"/>
                <w:sz w:val="18"/>
                <w:szCs w:val="18"/>
                <w:lang w:eastAsia="en-US"/>
              </w:rPr>
            </w:pPr>
            <w:r>
              <w:rPr>
                <w:rFonts w:eastAsia="Times New Roman"/>
                <w:sz w:val="18"/>
                <w:szCs w:val="18"/>
                <w:lang w:eastAsia="en-US"/>
              </w:rPr>
              <w:t>0%</w:t>
            </w:r>
          </w:p>
        </w:tc>
        <w:tc>
          <w:tcPr>
            <w:tcW w:w="1584" w:type="dxa"/>
            <w:tcBorders>
              <w:top w:val="nil"/>
              <w:left w:val="single" w:sz="4" w:space="0" w:color="auto"/>
              <w:bottom w:val="single" w:sz="4" w:space="0" w:color="auto"/>
              <w:right w:val="single" w:sz="4" w:space="0" w:color="auto"/>
            </w:tcBorders>
            <w:shd w:val="clear" w:color="auto" w:fill="auto"/>
            <w:noWrap/>
            <w:vAlign w:val="bottom"/>
          </w:tcPr>
          <w:p w:rsidR="00803458" w:rsidRPr="00A94C6E" w:rsidRDefault="00803458" w:rsidP="00803458">
            <w:pPr>
              <w:spacing w:line="240" w:lineRule="auto"/>
              <w:jc w:val="center"/>
              <w:rPr>
                <w:rFonts w:eastAsia="Times New Roman"/>
                <w:sz w:val="18"/>
                <w:szCs w:val="18"/>
                <w:lang w:eastAsia="en-US"/>
              </w:rPr>
            </w:pPr>
            <w:r w:rsidRPr="00A94C6E">
              <w:rPr>
                <w:rFonts w:eastAsia="Times New Roman"/>
                <w:sz w:val="18"/>
                <w:szCs w:val="18"/>
                <w:lang w:eastAsia="en-US"/>
              </w:rPr>
              <w:t>Singapore</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r>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r>
              <w:rPr>
                <w:rFonts w:eastAsia="Times New Roman"/>
                <w:sz w:val="18"/>
                <w:szCs w:val="18"/>
                <w:lang w:eastAsia="en-US"/>
              </w:rPr>
              <w:t>200</w:t>
            </w:r>
          </w:p>
        </w:tc>
        <w:tc>
          <w:tcPr>
            <w:tcW w:w="1170" w:type="dxa"/>
            <w:tcBorders>
              <w:top w:val="nil"/>
              <w:left w:val="nil"/>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p>
        </w:tc>
        <w:tc>
          <w:tcPr>
            <w:tcW w:w="1350" w:type="dxa"/>
            <w:tcBorders>
              <w:top w:val="nil"/>
              <w:left w:val="nil"/>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r>
              <w:rPr>
                <w:rFonts w:eastAsia="Times New Roman"/>
                <w:sz w:val="18"/>
                <w:szCs w:val="18"/>
                <w:lang w:eastAsia="en-US"/>
              </w:rPr>
              <w:t>200</w:t>
            </w:r>
          </w:p>
        </w:tc>
        <w:tc>
          <w:tcPr>
            <w:tcW w:w="1710" w:type="dxa"/>
            <w:tcBorders>
              <w:top w:val="nil"/>
              <w:left w:val="nil"/>
              <w:bottom w:val="single" w:sz="4" w:space="0" w:color="auto"/>
              <w:right w:val="single" w:sz="4" w:space="0" w:color="auto"/>
            </w:tcBorders>
          </w:tcPr>
          <w:p w:rsidR="00803458" w:rsidRDefault="00803458" w:rsidP="00803458">
            <w:pPr>
              <w:spacing w:line="240" w:lineRule="auto"/>
              <w:jc w:val="right"/>
              <w:rPr>
                <w:rFonts w:eastAsia="Times New Roman"/>
                <w:sz w:val="18"/>
                <w:szCs w:val="18"/>
                <w:lang w:eastAsia="en-US"/>
              </w:rPr>
            </w:pPr>
            <w:r>
              <w:rPr>
                <w:rFonts w:eastAsia="Times New Roman"/>
                <w:sz w:val="18"/>
                <w:szCs w:val="18"/>
                <w:lang w:eastAsia="en-US"/>
              </w:rPr>
              <w:t>20%</w:t>
            </w:r>
          </w:p>
        </w:tc>
      </w:tr>
      <w:tr w:rsidR="00803458" w:rsidRPr="00F310FF" w:rsidTr="00803458">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803458" w:rsidRPr="00F310FF" w:rsidRDefault="00803458" w:rsidP="00803458">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803458" w:rsidRPr="00F310FF" w:rsidRDefault="00803458" w:rsidP="00803458">
            <w:pPr>
              <w:spacing w:line="240" w:lineRule="auto"/>
              <w:jc w:val="center"/>
              <w:rPr>
                <w:rFonts w:eastAsia="Times New Roman"/>
                <w:sz w:val="18"/>
                <w:szCs w:val="18"/>
                <w:lang w:eastAsia="en-US"/>
              </w:rPr>
            </w:pPr>
          </w:p>
        </w:tc>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p>
        </w:tc>
        <w:tc>
          <w:tcPr>
            <w:tcW w:w="1710" w:type="dxa"/>
            <w:tcBorders>
              <w:top w:val="nil"/>
              <w:left w:val="nil"/>
              <w:bottom w:val="single" w:sz="4" w:space="0" w:color="auto"/>
              <w:right w:val="single" w:sz="4" w:space="0" w:color="auto"/>
            </w:tcBorders>
          </w:tcPr>
          <w:p w:rsidR="00803458" w:rsidRPr="00F310FF" w:rsidRDefault="00803458" w:rsidP="00803458">
            <w:pPr>
              <w:spacing w:line="240" w:lineRule="auto"/>
              <w:jc w:val="right"/>
              <w:rPr>
                <w:rFonts w:eastAsia="Times New Roman"/>
                <w:sz w:val="18"/>
                <w:szCs w:val="18"/>
                <w:lang w:eastAsia="en-US"/>
              </w:rPr>
            </w:pPr>
          </w:p>
        </w:tc>
      </w:tr>
      <w:tr w:rsidR="00803458" w:rsidRPr="00F310FF" w:rsidTr="00803458">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803458" w:rsidRPr="00F310FF" w:rsidRDefault="00803458" w:rsidP="00803458">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803458" w:rsidRPr="00F310FF" w:rsidRDefault="00803458" w:rsidP="00803458">
            <w:pPr>
              <w:spacing w:line="240" w:lineRule="auto"/>
              <w:jc w:val="center"/>
              <w:rPr>
                <w:rFonts w:eastAsia="Times New Roman"/>
                <w:sz w:val="18"/>
                <w:szCs w:val="18"/>
                <w:lang w:eastAsia="en-US"/>
              </w:rPr>
            </w:pPr>
          </w:p>
        </w:tc>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p>
        </w:tc>
        <w:tc>
          <w:tcPr>
            <w:tcW w:w="1710" w:type="dxa"/>
            <w:tcBorders>
              <w:top w:val="nil"/>
              <w:left w:val="nil"/>
              <w:bottom w:val="single" w:sz="4" w:space="0" w:color="auto"/>
              <w:right w:val="single" w:sz="4" w:space="0" w:color="auto"/>
            </w:tcBorders>
          </w:tcPr>
          <w:p w:rsidR="00803458" w:rsidRPr="00F310FF" w:rsidRDefault="00803458" w:rsidP="00803458">
            <w:pPr>
              <w:spacing w:line="240" w:lineRule="auto"/>
              <w:jc w:val="right"/>
              <w:rPr>
                <w:rFonts w:eastAsia="Times New Roman"/>
                <w:sz w:val="18"/>
                <w:szCs w:val="18"/>
                <w:lang w:eastAsia="en-US"/>
              </w:rPr>
            </w:pPr>
          </w:p>
        </w:tc>
      </w:tr>
      <w:tr w:rsidR="00803458" w:rsidRPr="00F310FF" w:rsidTr="00803458">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jc w:val="center"/>
              <w:rPr>
                <w:rFonts w:eastAsia="Times New Roman"/>
                <w:b/>
                <w:bCs/>
                <w:sz w:val="18"/>
                <w:szCs w:val="18"/>
                <w:lang w:eastAsia="en-US"/>
              </w:rPr>
            </w:pPr>
            <w:r w:rsidRPr="00F310FF">
              <w:rPr>
                <w:rFonts w:eastAsia="Times New Roman"/>
                <w:b/>
                <w:bCs/>
                <w:sz w:val="18"/>
                <w:szCs w:val="18"/>
                <w:lang w:eastAsia="en-US"/>
              </w:rPr>
              <w:t>4.2</w:t>
            </w:r>
          </w:p>
        </w:tc>
        <w:tc>
          <w:tcPr>
            <w:tcW w:w="2070" w:type="dxa"/>
            <w:tcBorders>
              <w:top w:val="nil"/>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xml:space="preserve">Other </w:t>
            </w:r>
            <w:r w:rsidRPr="00F310FF">
              <w:rPr>
                <w:rFonts w:eastAsia="Times New Roman"/>
                <w:i/>
                <w:iCs/>
                <w:sz w:val="18"/>
                <w:szCs w:val="18"/>
                <w:lang w:eastAsia="en-US"/>
              </w:rPr>
              <w:t>non-residents</w:t>
            </w:r>
          </w:p>
        </w:tc>
        <w:tc>
          <w:tcPr>
            <w:tcW w:w="2070" w:type="dxa"/>
            <w:tcBorders>
              <w:top w:val="single" w:sz="4" w:space="0" w:color="auto"/>
              <w:left w:val="nil"/>
              <w:bottom w:val="single" w:sz="4" w:space="0" w:color="auto"/>
              <w:right w:val="single" w:sz="4" w:space="0" w:color="auto"/>
            </w:tcBorders>
          </w:tcPr>
          <w:p w:rsidR="00803458" w:rsidRPr="00F310FF" w:rsidRDefault="00803458" w:rsidP="00803458">
            <w:pPr>
              <w:spacing w:line="240" w:lineRule="auto"/>
              <w:jc w:val="center"/>
              <w:rPr>
                <w:rFonts w:eastAsia="Times New Roman"/>
                <w:sz w:val="18"/>
                <w:szCs w:val="18"/>
                <w:lang w:eastAsia="en-US"/>
              </w:rPr>
            </w:pPr>
            <w:r>
              <w:rPr>
                <w:rFonts w:eastAsia="Times New Roman"/>
                <w:sz w:val="18"/>
                <w:szCs w:val="18"/>
                <w:lang w:eastAsia="en-US"/>
              </w:rPr>
              <w:t>0%</w:t>
            </w:r>
          </w:p>
        </w:tc>
        <w:tc>
          <w:tcPr>
            <w:tcW w:w="15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r>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r>
              <w:rPr>
                <w:rFonts w:eastAsia="Times New Roman"/>
                <w:sz w:val="18"/>
                <w:szCs w:val="18"/>
                <w:lang w:eastAsia="en-US"/>
              </w:rPr>
              <w:t>50</w:t>
            </w:r>
          </w:p>
        </w:tc>
        <w:tc>
          <w:tcPr>
            <w:tcW w:w="1170" w:type="dxa"/>
            <w:tcBorders>
              <w:top w:val="nil"/>
              <w:left w:val="nil"/>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p>
        </w:tc>
        <w:tc>
          <w:tcPr>
            <w:tcW w:w="1350" w:type="dxa"/>
            <w:tcBorders>
              <w:top w:val="nil"/>
              <w:left w:val="nil"/>
              <w:bottom w:val="single" w:sz="4" w:space="0" w:color="auto"/>
              <w:right w:val="single" w:sz="4" w:space="0" w:color="auto"/>
            </w:tcBorders>
            <w:shd w:val="clear" w:color="auto" w:fill="auto"/>
            <w:noWrap/>
            <w:vAlign w:val="bottom"/>
          </w:tcPr>
          <w:p w:rsidR="00803458" w:rsidRPr="00F310FF" w:rsidRDefault="00803458" w:rsidP="00803458">
            <w:pPr>
              <w:spacing w:line="240" w:lineRule="auto"/>
              <w:jc w:val="right"/>
              <w:rPr>
                <w:rFonts w:eastAsia="Times New Roman"/>
                <w:sz w:val="18"/>
                <w:szCs w:val="18"/>
                <w:lang w:eastAsia="en-US"/>
              </w:rPr>
            </w:pPr>
            <w:r>
              <w:rPr>
                <w:rFonts w:eastAsia="Times New Roman"/>
                <w:sz w:val="18"/>
                <w:szCs w:val="18"/>
                <w:lang w:eastAsia="en-US"/>
              </w:rPr>
              <w:t>50</w:t>
            </w:r>
          </w:p>
        </w:tc>
        <w:tc>
          <w:tcPr>
            <w:tcW w:w="1710" w:type="dxa"/>
            <w:tcBorders>
              <w:top w:val="nil"/>
              <w:left w:val="nil"/>
              <w:bottom w:val="single" w:sz="4" w:space="0" w:color="auto"/>
              <w:right w:val="single" w:sz="4" w:space="0" w:color="auto"/>
            </w:tcBorders>
          </w:tcPr>
          <w:p w:rsidR="00803458" w:rsidRDefault="00803458" w:rsidP="00803458">
            <w:pPr>
              <w:spacing w:line="240" w:lineRule="auto"/>
              <w:jc w:val="right"/>
              <w:rPr>
                <w:rFonts w:eastAsia="Times New Roman"/>
                <w:sz w:val="18"/>
                <w:szCs w:val="18"/>
                <w:lang w:eastAsia="en-US"/>
              </w:rPr>
            </w:pPr>
            <w:r>
              <w:rPr>
                <w:rFonts w:eastAsia="Times New Roman"/>
                <w:sz w:val="18"/>
                <w:szCs w:val="18"/>
                <w:lang w:eastAsia="en-US"/>
              </w:rPr>
              <w:t>5%</w:t>
            </w:r>
          </w:p>
        </w:tc>
      </w:tr>
      <w:tr w:rsidR="00803458" w:rsidRPr="00F310FF" w:rsidTr="00803458">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jc w:val="center"/>
              <w:rPr>
                <w:rFonts w:eastAsia="Times New Roman"/>
                <w:b/>
                <w:bCs/>
                <w:sz w:val="18"/>
                <w:szCs w:val="18"/>
                <w:lang w:eastAsia="en-US"/>
              </w:rPr>
            </w:pPr>
            <w:r w:rsidRPr="00F310FF">
              <w:rPr>
                <w:rFonts w:eastAsia="Times New Roman"/>
                <w:b/>
                <w:bCs/>
                <w:sz w:val="18"/>
                <w:szCs w:val="18"/>
                <w:lang w:eastAsia="en-US"/>
              </w:rPr>
              <w:t>4.3</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R</w:t>
            </w:r>
            <w:r w:rsidRPr="00F310FF">
              <w:rPr>
                <w:rFonts w:eastAsia="Times New Roman"/>
                <w:i/>
                <w:iCs/>
                <w:sz w:val="18"/>
                <w:szCs w:val="18"/>
                <w:lang w:eastAsia="en-US"/>
              </w:rPr>
              <w:t>esidents</w:t>
            </w:r>
          </w:p>
        </w:tc>
        <w:tc>
          <w:tcPr>
            <w:tcW w:w="2070" w:type="dxa"/>
            <w:tcBorders>
              <w:top w:val="single" w:sz="4" w:space="0" w:color="auto"/>
              <w:left w:val="nil"/>
              <w:bottom w:val="single" w:sz="4" w:space="0" w:color="auto"/>
              <w:right w:val="single" w:sz="4" w:space="0" w:color="auto"/>
            </w:tcBorders>
          </w:tcPr>
          <w:p w:rsidR="00803458" w:rsidRPr="00F310FF" w:rsidRDefault="00803458" w:rsidP="00803458">
            <w:pPr>
              <w:spacing w:line="240" w:lineRule="auto"/>
              <w:jc w:val="center"/>
              <w:rPr>
                <w:rFonts w:eastAsia="Times New Roman"/>
                <w:sz w:val="18"/>
                <w:szCs w:val="18"/>
                <w:lang w:eastAsia="en-US"/>
              </w:rPr>
            </w:pPr>
            <w:r>
              <w:rPr>
                <w:rFonts w:eastAsia="Times New Roman"/>
                <w:sz w:val="18"/>
                <w:szCs w:val="18"/>
                <w:lang w:eastAsia="en-US"/>
              </w:rPr>
              <w:t>50%</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03458" w:rsidRPr="00F310FF" w:rsidRDefault="00803458" w:rsidP="00803458">
            <w:pPr>
              <w:spacing w:line="240" w:lineRule="auto"/>
              <w:rPr>
                <w:rFonts w:eastAsia="Times New Roman"/>
                <w:sz w:val="18"/>
                <w:szCs w:val="18"/>
                <w:lang w:eastAsia="en-US"/>
              </w:rPr>
            </w:pPr>
            <w:r w:rsidRPr="00F310FF">
              <w:rPr>
                <w:rFonts w:eastAsia="Times New Roman"/>
                <w:sz w:val="18"/>
                <w:szCs w:val="18"/>
                <w:lang w:eastAsia="en-US"/>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jc w:val="right"/>
              <w:rPr>
                <w:rFonts w:eastAsia="Times New Roman"/>
                <w:sz w:val="18"/>
                <w:szCs w:val="18"/>
                <w:lang w:eastAsia="en-US"/>
              </w:rPr>
            </w:pPr>
            <w:r w:rsidRPr="00F310FF">
              <w:rPr>
                <w:rFonts w:eastAsia="Times New Roman"/>
                <w:sz w:val="18"/>
                <w:szCs w:val="18"/>
                <w:lang w:eastAsia="en-US"/>
              </w:rPr>
              <w:t>400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jc w:val="right"/>
              <w:rPr>
                <w:rFonts w:eastAsia="Times New Roman"/>
                <w:sz w:val="18"/>
                <w:szCs w:val="18"/>
                <w:lang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jc w:val="right"/>
              <w:rPr>
                <w:rFonts w:eastAsia="Times New Roman"/>
                <w:sz w:val="18"/>
                <w:szCs w:val="18"/>
                <w:lang w:eastAsia="en-US"/>
              </w:rPr>
            </w:pPr>
            <w:r>
              <w:rPr>
                <w:rFonts w:eastAsia="Times New Roman"/>
                <w:sz w:val="18"/>
                <w:szCs w:val="18"/>
                <w:lang w:eastAsia="en-US"/>
              </w:rPr>
              <w:t>50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jc w:val="right"/>
              <w:rPr>
                <w:rFonts w:eastAsia="Times New Roman"/>
                <w:sz w:val="18"/>
                <w:szCs w:val="18"/>
                <w:lang w:eastAsia="en-US"/>
              </w:rPr>
            </w:pPr>
            <w:r>
              <w:rPr>
                <w:rFonts w:eastAsia="Times New Roman"/>
                <w:sz w:val="18"/>
                <w:szCs w:val="18"/>
                <w:lang w:eastAsia="en-US"/>
              </w:rPr>
              <w:t>350</w:t>
            </w:r>
          </w:p>
        </w:tc>
        <w:tc>
          <w:tcPr>
            <w:tcW w:w="1710" w:type="dxa"/>
            <w:tcBorders>
              <w:top w:val="single" w:sz="4" w:space="0" w:color="auto"/>
              <w:left w:val="nil"/>
              <w:bottom w:val="single" w:sz="4" w:space="0" w:color="auto"/>
              <w:right w:val="single" w:sz="4" w:space="0" w:color="auto"/>
            </w:tcBorders>
          </w:tcPr>
          <w:p w:rsidR="00803458" w:rsidRDefault="00803458" w:rsidP="00803458">
            <w:pPr>
              <w:spacing w:line="240" w:lineRule="auto"/>
              <w:jc w:val="right"/>
              <w:rPr>
                <w:rFonts w:eastAsia="Times New Roman"/>
                <w:sz w:val="18"/>
                <w:szCs w:val="18"/>
                <w:lang w:eastAsia="en-US"/>
              </w:rPr>
            </w:pPr>
            <w:r>
              <w:rPr>
                <w:rFonts w:eastAsia="Times New Roman"/>
                <w:sz w:val="18"/>
                <w:szCs w:val="18"/>
                <w:lang w:eastAsia="en-US"/>
              </w:rPr>
              <w:t>35%</w:t>
            </w:r>
          </w:p>
        </w:tc>
      </w:tr>
      <w:tr w:rsidR="00803458" w:rsidRPr="00803458" w:rsidTr="00803458">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458" w:rsidRPr="00F310FF" w:rsidRDefault="00803458" w:rsidP="00803458">
            <w:pPr>
              <w:spacing w:line="240" w:lineRule="auto"/>
              <w:jc w:val="center"/>
              <w:rPr>
                <w:rFonts w:eastAsia="Times New Roman"/>
                <w:b/>
                <w:bCs/>
                <w:sz w:val="18"/>
                <w:szCs w:val="18"/>
                <w:lang w:eastAsia="en-US"/>
              </w:rPr>
            </w:pPr>
            <w:r>
              <w:rPr>
                <w:rFonts w:eastAsia="Times New Roman"/>
                <w:b/>
                <w:bCs/>
                <w:sz w:val="18"/>
                <w:szCs w:val="18"/>
                <w:lang w:eastAsia="en-US"/>
              </w:rPr>
              <w:t>4.4</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803458" w:rsidRPr="00E41D91" w:rsidRDefault="00803458" w:rsidP="00803458">
            <w:pPr>
              <w:spacing w:line="240" w:lineRule="auto"/>
              <w:rPr>
                <w:rFonts w:eastAsia="Times New Roman"/>
                <w:b/>
                <w:bCs/>
                <w:sz w:val="18"/>
                <w:szCs w:val="18"/>
                <w:lang w:eastAsia="en-US"/>
              </w:rPr>
            </w:pPr>
            <w:r w:rsidRPr="00E41D91">
              <w:rPr>
                <w:rFonts w:eastAsia="Times New Roman"/>
                <w:b/>
                <w:bCs/>
                <w:sz w:val="18"/>
                <w:szCs w:val="18"/>
                <w:lang w:eastAsia="en-US"/>
              </w:rPr>
              <w:t>Total</w:t>
            </w:r>
          </w:p>
        </w:tc>
        <w:tc>
          <w:tcPr>
            <w:tcW w:w="2070" w:type="dxa"/>
            <w:tcBorders>
              <w:top w:val="single" w:sz="4" w:space="0" w:color="auto"/>
              <w:left w:val="nil"/>
              <w:bottom w:val="single" w:sz="4" w:space="0" w:color="auto"/>
              <w:right w:val="single" w:sz="4" w:space="0" w:color="auto"/>
            </w:tcBorders>
          </w:tcPr>
          <w:p w:rsidR="00803458" w:rsidRPr="00E41D91" w:rsidRDefault="00803458" w:rsidP="00803458">
            <w:pPr>
              <w:spacing w:line="240" w:lineRule="auto"/>
              <w:jc w:val="center"/>
              <w:rPr>
                <w:rFonts w:eastAsia="Times New Roman"/>
                <w:b/>
                <w:bCs/>
                <w:sz w:val="18"/>
                <w:szCs w:val="18"/>
                <w:lang w:eastAsia="en-US"/>
              </w:rPr>
            </w:pPr>
            <w:r w:rsidRPr="00E41D91">
              <w:rPr>
                <w:rFonts w:eastAsia="Times New Roman"/>
                <w:b/>
                <w:bCs/>
                <w:sz w:val="18"/>
                <w:szCs w:val="18"/>
                <w:lang w:eastAsia="en-US"/>
              </w:rPr>
              <w:t>100%</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03458" w:rsidRPr="00E41D91" w:rsidRDefault="00803458" w:rsidP="00803458">
            <w:pPr>
              <w:spacing w:line="240" w:lineRule="auto"/>
              <w:rPr>
                <w:rFonts w:eastAsia="Times New Roman"/>
                <w:b/>
                <w:bCs/>
                <w:sz w:val="18"/>
                <w:szCs w:val="18"/>
                <w:lang w:eastAsia="en-US"/>
              </w:rPr>
            </w:pPr>
            <w:r w:rsidRPr="00E41D91">
              <w:rPr>
                <w:rFonts w:eastAsia="Times New Roman"/>
                <w:b/>
                <w:bCs/>
                <w:sz w:val="18"/>
                <w:szCs w:val="18"/>
                <w:lang w:eastAsia="en-US"/>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458" w:rsidRPr="00E41D91" w:rsidRDefault="00803458" w:rsidP="00803458">
            <w:pPr>
              <w:spacing w:line="240" w:lineRule="auto"/>
              <w:jc w:val="right"/>
              <w:rPr>
                <w:rFonts w:eastAsia="Times New Roman"/>
                <w:b/>
                <w:bCs/>
                <w:sz w:val="18"/>
                <w:szCs w:val="18"/>
                <w:lang w:eastAsia="en-US"/>
              </w:rPr>
            </w:pPr>
            <w:r w:rsidRPr="00E41D91">
              <w:rPr>
                <w:rFonts w:eastAsia="Times New Roman"/>
                <w:b/>
                <w:bCs/>
                <w:sz w:val="18"/>
                <w:szCs w:val="18"/>
                <w:lang w:eastAsia="en-US"/>
              </w:rPr>
              <w:t>800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803458" w:rsidRPr="00E41D91" w:rsidRDefault="00803458" w:rsidP="00803458">
            <w:pPr>
              <w:spacing w:line="240" w:lineRule="auto"/>
              <w:jc w:val="right"/>
              <w:rPr>
                <w:rFonts w:eastAsia="Times New Roman"/>
                <w:b/>
                <w:bCs/>
                <w:sz w:val="18"/>
                <w:szCs w:val="18"/>
                <w:lang w:eastAsia="en-US"/>
              </w:rPr>
            </w:pPr>
            <w:r>
              <w:rPr>
                <w:rFonts w:eastAsia="Times New Roman"/>
                <w:b/>
                <w:bCs/>
                <w:sz w:val="18"/>
                <w:szCs w:val="18"/>
                <w:lang w:eastAsia="en-US"/>
              </w:rPr>
              <w:t>250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03458" w:rsidRPr="00803458" w:rsidRDefault="00803458" w:rsidP="00803458">
            <w:pPr>
              <w:spacing w:line="240" w:lineRule="auto"/>
              <w:jc w:val="right"/>
              <w:rPr>
                <w:rFonts w:eastAsia="Times New Roman"/>
                <w:b/>
                <w:bCs/>
                <w:sz w:val="18"/>
                <w:szCs w:val="18"/>
                <w:lang w:eastAsia="en-US"/>
              </w:rPr>
            </w:pPr>
            <w:r w:rsidRPr="00803458">
              <w:rPr>
                <w:rFonts w:eastAsia="Times New Roman"/>
                <w:b/>
                <w:bCs/>
                <w:sz w:val="18"/>
                <w:szCs w:val="18"/>
                <w:lang w:eastAsia="en-US"/>
              </w:rPr>
              <w:t>50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803458" w:rsidRPr="00E41D91" w:rsidRDefault="00803458" w:rsidP="00803458">
            <w:pPr>
              <w:spacing w:line="240" w:lineRule="auto"/>
              <w:jc w:val="right"/>
              <w:rPr>
                <w:rFonts w:eastAsia="Times New Roman"/>
                <w:b/>
                <w:bCs/>
                <w:sz w:val="18"/>
                <w:szCs w:val="18"/>
                <w:lang w:eastAsia="en-US"/>
              </w:rPr>
            </w:pPr>
            <w:r>
              <w:rPr>
                <w:rFonts w:eastAsia="Times New Roman"/>
                <w:b/>
                <w:bCs/>
                <w:sz w:val="18"/>
                <w:szCs w:val="18"/>
                <w:lang w:eastAsia="en-US"/>
              </w:rPr>
              <w:t>1,000</w:t>
            </w:r>
          </w:p>
        </w:tc>
        <w:tc>
          <w:tcPr>
            <w:tcW w:w="1710" w:type="dxa"/>
            <w:tcBorders>
              <w:top w:val="single" w:sz="4" w:space="0" w:color="auto"/>
              <w:left w:val="nil"/>
              <w:bottom w:val="single" w:sz="4" w:space="0" w:color="auto"/>
              <w:right w:val="single" w:sz="4" w:space="0" w:color="auto"/>
            </w:tcBorders>
          </w:tcPr>
          <w:p w:rsidR="00803458" w:rsidRDefault="00803458" w:rsidP="00803458">
            <w:pPr>
              <w:spacing w:line="240" w:lineRule="auto"/>
              <w:jc w:val="right"/>
              <w:rPr>
                <w:rFonts w:eastAsia="Times New Roman"/>
                <w:b/>
                <w:bCs/>
                <w:sz w:val="18"/>
                <w:szCs w:val="18"/>
                <w:lang w:eastAsia="en-US"/>
              </w:rPr>
            </w:pPr>
            <w:r>
              <w:rPr>
                <w:rFonts w:eastAsia="Times New Roman"/>
                <w:b/>
                <w:bCs/>
                <w:sz w:val="18"/>
                <w:szCs w:val="18"/>
                <w:lang w:eastAsia="en-US"/>
              </w:rPr>
              <w:t>100%</w:t>
            </w:r>
          </w:p>
        </w:tc>
      </w:tr>
      <w:bookmarkEnd w:id="5"/>
    </w:tbl>
    <w:p w:rsidR="00056DCE" w:rsidRDefault="00056DCE" w:rsidP="00E92558">
      <w:pPr>
        <w:ind w:left="-630"/>
        <w:rPr>
          <w:b/>
          <w:bCs/>
          <w:sz w:val="22"/>
          <w:szCs w:val="22"/>
        </w:rPr>
      </w:pPr>
    </w:p>
    <w:p w:rsidR="00056DCE" w:rsidRDefault="00056DCE" w:rsidP="00E92558">
      <w:pPr>
        <w:ind w:left="-630"/>
        <w:rPr>
          <w:b/>
          <w:bCs/>
          <w:sz w:val="22"/>
          <w:szCs w:val="22"/>
        </w:rPr>
      </w:pPr>
    </w:p>
    <w:p w:rsidR="00056DCE" w:rsidRDefault="00056DCE" w:rsidP="00E92558">
      <w:pPr>
        <w:ind w:left="-630"/>
        <w:rPr>
          <w:b/>
          <w:bCs/>
          <w:sz w:val="22"/>
          <w:szCs w:val="22"/>
        </w:rPr>
      </w:pPr>
    </w:p>
    <w:p w:rsidR="00056DCE" w:rsidRDefault="00056DCE" w:rsidP="00E92558">
      <w:pPr>
        <w:ind w:left="-630"/>
        <w:rPr>
          <w:b/>
          <w:bCs/>
          <w:sz w:val="22"/>
          <w:szCs w:val="22"/>
        </w:rPr>
      </w:pPr>
    </w:p>
    <w:p w:rsidR="00056DCE" w:rsidRDefault="00056DCE" w:rsidP="00E92558">
      <w:pPr>
        <w:ind w:left="-630"/>
        <w:rPr>
          <w:b/>
          <w:bCs/>
          <w:sz w:val="22"/>
          <w:szCs w:val="22"/>
        </w:rPr>
      </w:pPr>
    </w:p>
    <w:p w:rsidR="00A94C6E" w:rsidRDefault="00A94C6E" w:rsidP="00A94C6E">
      <w:pPr>
        <w:ind w:left="-630"/>
        <w:rPr>
          <w:bCs/>
          <w:sz w:val="22"/>
          <w:szCs w:val="22"/>
        </w:rPr>
      </w:pPr>
      <w:r w:rsidRPr="00F310FF">
        <w:rPr>
          <w:bCs/>
          <w:sz w:val="22"/>
          <w:szCs w:val="22"/>
        </w:rPr>
        <w:lastRenderedPageBreak/>
        <w:t>Notes:</w:t>
      </w:r>
    </w:p>
    <w:p w:rsidR="00A94C6E" w:rsidRDefault="00F16399" w:rsidP="00A94C6E">
      <w:pPr>
        <w:pStyle w:val="ListParagraph"/>
        <w:numPr>
          <w:ilvl w:val="0"/>
          <w:numId w:val="23"/>
        </w:numPr>
        <w:rPr>
          <w:bCs/>
          <w:sz w:val="22"/>
          <w:szCs w:val="22"/>
        </w:rPr>
      </w:pPr>
      <w:r>
        <w:rPr>
          <w:bCs/>
          <w:sz w:val="22"/>
          <w:szCs w:val="22"/>
        </w:rPr>
        <w:t>New direct investors and other non-residents should be identified based on t</w:t>
      </w:r>
      <w:r w:rsidR="00B908BE">
        <w:rPr>
          <w:bCs/>
          <w:sz w:val="22"/>
          <w:szCs w:val="22"/>
        </w:rPr>
        <w:t>he percentage share of the paid-</w:t>
      </w:r>
      <w:r>
        <w:rPr>
          <w:bCs/>
          <w:sz w:val="22"/>
          <w:szCs w:val="22"/>
        </w:rPr>
        <w:t>up capital at the end of the financial year.</w:t>
      </w:r>
    </w:p>
    <w:p w:rsidR="00A94C6E" w:rsidRDefault="00F16399" w:rsidP="00A94C6E">
      <w:pPr>
        <w:pStyle w:val="ListParagraph"/>
        <w:numPr>
          <w:ilvl w:val="0"/>
          <w:numId w:val="23"/>
        </w:numPr>
        <w:ind w:right="-450"/>
        <w:rPr>
          <w:bCs/>
          <w:sz w:val="22"/>
          <w:szCs w:val="22"/>
        </w:rPr>
      </w:pPr>
      <w:r>
        <w:rPr>
          <w:bCs/>
          <w:sz w:val="22"/>
          <w:szCs w:val="22"/>
        </w:rPr>
        <w:t>Investment of Mr. Lee results in an increase in the total paid up capital</w:t>
      </w:r>
      <w:r w:rsidR="00D50FAD">
        <w:rPr>
          <w:bCs/>
          <w:sz w:val="22"/>
          <w:szCs w:val="22"/>
        </w:rPr>
        <w:t xml:space="preserve"> of the company</w:t>
      </w:r>
      <w:r>
        <w:rPr>
          <w:bCs/>
          <w:sz w:val="22"/>
          <w:szCs w:val="22"/>
        </w:rPr>
        <w:t xml:space="preserve"> to1000 million Kyats.</w:t>
      </w:r>
    </w:p>
    <w:p w:rsidR="00A94C6E" w:rsidRDefault="00F16399" w:rsidP="00A94C6E">
      <w:pPr>
        <w:pStyle w:val="ListParagraph"/>
        <w:numPr>
          <w:ilvl w:val="0"/>
          <w:numId w:val="23"/>
        </w:numPr>
        <w:rPr>
          <w:bCs/>
          <w:sz w:val="22"/>
          <w:szCs w:val="22"/>
        </w:rPr>
      </w:pPr>
      <w:r>
        <w:rPr>
          <w:bCs/>
          <w:sz w:val="22"/>
          <w:szCs w:val="22"/>
        </w:rPr>
        <w:t xml:space="preserve">Consequently, Mr. Lee owns 20% of total voting shares and is considered a direct investor (more than 10% of </w:t>
      </w:r>
      <w:r w:rsidR="00D50FAD">
        <w:rPr>
          <w:bCs/>
          <w:sz w:val="22"/>
          <w:szCs w:val="22"/>
        </w:rPr>
        <w:t>total shareholding</w:t>
      </w:r>
      <w:r>
        <w:rPr>
          <w:bCs/>
          <w:sz w:val="22"/>
          <w:szCs w:val="22"/>
        </w:rPr>
        <w:t>)</w:t>
      </w:r>
    </w:p>
    <w:p w:rsidR="00A94C6E" w:rsidRDefault="00F16399" w:rsidP="00A94C6E">
      <w:pPr>
        <w:pStyle w:val="ListParagraph"/>
        <w:numPr>
          <w:ilvl w:val="0"/>
          <w:numId w:val="23"/>
        </w:numPr>
        <w:rPr>
          <w:bCs/>
          <w:sz w:val="22"/>
          <w:szCs w:val="22"/>
        </w:rPr>
      </w:pPr>
      <w:r>
        <w:rPr>
          <w:bCs/>
          <w:sz w:val="22"/>
          <w:szCs w:val="22"/>
        </w:rPr>
        <w:t>‘Company PQR’ of India get the ownership of 5% of total paid up capital and hence is considered as an ‘Other non-resident’.</w:t>
      </w:r>
    </w:p>
    <w:p w:rsidR="00A94C6E" w:rsidRDefault="00F16399" w:rsidP="00A94C6E">
      <w:pPr>
        <w:pStyle w:val="ListParagraph"/>
        <w:numPr>
          <w:ilvl w:val="0"/>
          <w:numId w:val="23"/>
        </w:numPr>
        <w:rPr>
          <w:bCs/>
          <w:sz w:val="22"/>
          <w:szCs w:val="22"/>
        </w:rPr>
      </w:pPr>
      <w:r>
        <w:rPr>
          <w:bCs/>
          <w:sz w:val="22"/>
          <w:szCs w:val="22"/>
        </w:rPr>
        <w:t>Purchase and sale of shares during the year is separately identified.</w:t>
      </w:r>
    </w:p>
    <w:p w:rsidR="00F16399" w:rsidRDefault="00F16399" w:rsidP="00F16399">
      <w:pPr>
        <w:pStyle w:val="ListParagraph"/>
        <w:numPr>
          <w:ilvl w:val="0"/>
          <w:numId w:val="23"/>
        </w:numPr>
        <w:rPr>
          <w:bCs/>
          <w:sz w:val="22"/>
          <w:szCs w:val="22"/>
        </w:rPr>
      </w:pPr>
      <w:r>
        <w:rPr>
          <w:bCs/>
          <w:sz w:val="22"/>
          <w:szCs w:val="22"/>
        </w:rPr>
        <w:t>Other non-residents and residents need not be explicitly stated. Hence ‘Company PQR Ltd’ of India need not be specifically stated.</w:t>
      </w:r>
    </w:p>
    <w:p w:rsidR="00F16399" w:rsidRPr="00F310FF" w:rsidRDefault="00F16399" w:rsidP="00F16399">
      <w:pPr>
        <w:pStyle w:val="ListParagraph"/>
        <w:ind w:left="90"/>
        <w:rPr>
          <w:bCs/>
          <w:sz w:val="22"/>
          <w:szCs w:val="22"/>
        </w:rPr>
      </w:pPr>
    </w:p>
    <w:p w:rsidR="00680FE1" w:rsidRDefault="00680FE1"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803458" w:rsidRDefault="00803458" w:rsidP="00F267AA">
      <w:pPr>
        <w:ind w:left="-900"/>
        <w:rPr>
          <w:bCs/>
          <w:sz w:val="20"/>
          <w:szCs w:val="20"/>
        </w:rPr>
      </w:pPr>
    </w:p>
    <w:p w:rsidR="003224EE" w:rsidRDefault="003224EE" w:rsidP="003224EE">
      <w:pPr>
        <w:ind w:left="-630"/>
        <w:rPr>
          <w:b/>
          <w:bCs/>
          <w:sz w:val="22"/>
          <w:szCs w:val="22"/>
        </w:rPr>
      </w:pPr>
      <w:r>
        <w:rPr>
          <w:b/>
          <w:bCs/>
          <w:sz w:val="22"/>
          <w:szCs w:val="22"/>
        </w:rPr>
        <w:t>Step 3</w:t>
      </w:r>
      <w:r w:rsidRPr="00680FE1">
        <w:rPr>
          <w:b/>
          <w:bCs/>
          <w:sz w:val="22"/>
          <w:szCs w:val="22"/>
        </w:rPr>
        <w:t>: Calculation of</w:t>
      </w:r>
      <w:r>
        <w:rPr>
          <w:b/>
          <w:bCs/>
          <w:sz w:val="22"/>
          <w:szCs w:val="22"/>
        </w:rPr>
        <w:t xml:space="preserve"> retained earnings, reserves and dividends attributable to each investor based on the paid up capital shareholding (Columns 7, 8 and 15)</w:t>
      </w:r>
    </w:p>
    <w:p w:rsidR="00803458" w:rsidRDefault="00803458" w:rsidP="003224EE">
      <w:pPr>
        <w:ind w:left="-630"/>
        <w:rPr>
          <w:b/>
          <w:bCs/>
          <w:sz w:val="22"/>
          <w:szCs w:val="22"/>
        </w:rPr>
      </w:pPr>
    </w:p>
    <w:tbl>
      <w:tblPr>
        <w:tblW w:w="12256" w:type="dxa"/>
        <w:tblInd w:w="113" w:type="dxa"/>
        <w:tblLook w:val="04A0" w:firstRow="1" w:lastRow="0" w:firstColumn="1" w:lastColumn="0" w:noHBand="0" w:noVBand="1"/>
      </w:tblPr>
      <w:tblGrid>
        <w:gridCol w:w="818"/>
        <w:gridCol w:w="2070"/>
        <w:gridCol w:w="2070"/>
        <w:gridCol w:w="1314"/>
        <w:gridCol w:w="1710"/>
        <w:gridCol w:w="1440"/>
        <w:gridCol w:w="1444"/>
        <w:gridCol w:w="1390"/>
      </w:tblGrid>
      <w:tr w:rsidR="00D4406E" w:rsidRPr="00F310FF" w:rsidTr="000522B9">
        <w:trPr>
          <w:trHeight w:val="1770"/>
        </w:trPr>
        <w:tc>
          <w:tcPr>
            <w:tcW w:w="495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4406E" w:rsidRPr="00F310FF" w:rsidRDefault="00D4406E" w:rsidP="00D56CC4">
            <w:pPr>
              <w:spacing w:line="240" w:lineRule="auto"/>
              <w:jc w:val="center"/>
              <w:rPr>
                <w:rFonts w:eastAsia="Times New Roman"/>
                <w:b/>
                <w:bCs/>
                <w:sz w:val="18"/>
                <w:szCs w:val="18"/>
                <w:lang w:eastAsia="en-US"/>
              </w:rPr>
            </w:pPr>
            <w:bookmarkStart w:id="6" w:name="_Hlk514770576"/>
            <w:r>
              <w:rPr>
                <w:rFonts w:eastAsia="Times New Roman"/>
                <w:b/>
                <w:bCs/>
                <w:sz w:val="18"/>
                <w:szCs w:val="18"/>
                <w:lang w:eastAsia="en-US"/>
              </w:rPr>
              <w:t>Please select currency of reporting</w:t>
            </w:r>
          </w:p>
        </w:tc>
        <w:tc>
          <w:tcPr>
            <w:tcW w:w="13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406E" w:rsidRPr="00F310FF" w:rsidRDefault="00D4406E" w:rsidP="00D56CC4">
            <w:pPr>
              <w:spacing w:line="240" w:lineRule="auto"/>
              <w:jc w:val="center"/>
              <w:rPr>
                <w:rFonts w:eastAsia="Times New Roman"/>
                <w:b/>
                <w:bCs/>
                <w:sz w:val="18"/>
                <w:szCs w:val="18"/>
                <w:lang w:eastAsia="en-US"/>
              </w:rPr>
            </w:pPr>
            <w:r>
              <w:rPr>
                <w:rFonts w:eastAsia="Times New Roman"/>
                <w:b/>
                <w:bCs/>
                <w:sz w:val="18"/>
                <w:szCs w:val="18"/>
                <w:lang w:eastAsia="en-US"/>
              </w:rPr>
              <w:t xml:space="preserve">Kyat </w:t>
            </w:r>
            <w:proofErr w:type="spellStart"/>
            <w:r>
              <w:rPr>
                <w:rFonts w:eastAsia="Times New Roman"/>
                <w:b/>
                <w:bCs/>
                <w:sz w:val="18"/>
                <w:szCs w:val="18"/>
                <w:lang w:eastAsia="en-US"/>
              </w:rPr>
              <w:t>mn</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06E" w:rsidRPr="00F310FF" w:rsidRDefault="00D4406E" w:rsidP="00D56CC4">
            <w:pPr>
              <w:spacing w:line="240" w:lineRule="auto"/>
              <w:jc w:val="center"/>
              <w:rPr>
                <w:rFonts w:eastAsia="Times New Roman"/>
                <w:sz w:val="18"/>
                <w:szCs w:val="18"/>
                <w:lang w:eastAsia="en-US"/>
              </w:rPr>
            </w:pPr>
            <w:r w:rsidRPr="00D4406E">
              <w:rPr>
                <w:rFonts w:eastAsia="Times New Roman"/>
                <w:sz w:val="18"/>
                <w:szCs w:val="18"/>
                <w:lang w:eastAsia="en-US"/>
              </w:rPr>
              <w:t>Retained earnings/losses  attributable to shareholder during FY 20</w:t>
            </w:r>
            <w:r w:rsidR="00C37404">
              <w:rPr>
                <w:rFonts w:eastAsia="Times New Roman"/>
                <w:sz w:val="18"/>
                <w:szCs w:val="18"/>
                <w:lang w:eastAsia="en-US"/>
              </w:rPr>
              <w:t>7</w:t>
            </w:r>
            <w:r w:rsidRPr="00D4406E">
              <w:rPr>
                <w:rFonts w:eastAsia="Times New Roman"/>
                <w:sz w:val="18"/>
                <w:szCs w:val="18"/>
                <w:lang w:eastAsia="en-US"/>
              </w:rPr>
              <w:t>6-201</w:t>
            </w:r>
            <w:r w:rsidR="00C37404">
              <w:rPr>
                <w:rFonts w:eastAsia="Times New Roman"/>
                <w:sz w:val="18"/>
                <w:szCs w:val="18"/>
                <w:lang w:eastAsia="en-US"/>
              </w:rPr>
              <w:t>8</w:t>
            </w:r>
          </w:p>
        </w:tc>
        <w:tc>
          <w:tcPr>
            <w:tcW w:w="1440" w:type="dxa"/>
            <w:tcBorders>
              <w:top w:val="single" w:sz="4" w:space="0" w:color="auto"/>
              <w:left w:val="single" w:sz="4" w:space="0" w:color="auto"/>
              <w:bottom w:val="single" w:sz="4" w:space="0" w:color="auto"/>
              <w:right w:val="nil"/>
            </w:tcBorders>
            <w:shd w:val="clear" w:color="auto" w:fill="auto"/>
            <w:vAlign w:val="center"/>
            <w:hideMark/>
          </w:tcPr>
          <w:p w:rsidR="00D4406E" w:rsidRPr="00A94C6E" w:rsidRDefault="00D4406E" w:rsidP="00D56CC4">
            <w:pPr>
              <w:spacing w:line="240" w:lineRule="auto"/>
              <w:jc w:val="center"/>
              <w:rPr>
                <w:rFonts w:eastAsia="Times New Roman"/>
                <w:sz w:val="18"/>
                <w:szCs w:val="18"/>
                <w:lang w:eastAsia="en-US"/>
              </w:rPr>
            </w:pPr>
            <w:r w:rsidRPr="00D4406E">
              <w:rPr>
                <w:rFonts w:eastAsia="Times New Roman"/>
                <w:sz w:val="18"/>
                <w:szCs w:val="18"/>
                <w:lang w:eastAsia="en-US"/>
              </w:rPr>
              <w:t>Change in reserves attributable to shareholder during FY 201</w:t>
            </w:r>
            <w:r w:rsidR="00C37404">
              <w:rPr>
                <w:rFonts w:eastAsia="Times New Roman"/>
                <w:sz w:val="18"/>
                <w:szCs w:val="18"/>
                <w:lang w:eastAsia="en-US"/>
              </w:rPr>
              <w:t>7</w:t>
            </w:r>
            <w:r w:rsidRPr="00D4406E">
              <w:rPr>
                <w:rFonts w:eastAsia="Times New Roman"/>
                <w:sz w:val="18"/>
                <w:szCs w:val="18"/>
                <w:lang w:eastAsia="en-US"/>
              </w:rPr>
              <w:t>-201</w:t>
            </w:r>
            <w:r w:rsidR="00C37404">
              <w:rPr>
                <w:rFonts w:eastAsia="Times New Roman"/>
                <w:sz w:val="18"/>
                <w:szCs w:val="18"/>
                <w:lang w:eastAsia="en-US"/>
              </w:rPr>
              <w:t>8</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06E" w:rsidRPr="00A94C6E" w:rsidRDefault="00D4406E" w:rsidP="00D56CC4">
            <w:pPr>
              <w:spacing w:line="240" w:lineRule="auto"/>
              <w:jc w:val="center"/>
              <w:rPr>
                <w:rFonts w:eastAsia="Times New Roman"/>
                <w:sz w:val="18"/>
                <w:szCs w:val="18"/>
                <w:lang w:eastAsia="en-US"/>
              </w:rPr>
            </w:pPr>
            <w:r w:rsidRPr="00D4406E">
              <w:rPr>
                <w:rFonts w:eastAsia="Times New Roman"/>
                <w:sz w:val="18"/>
                <w:szCs w:val="18"/>
                <w:lang w:eastAsia="en-US"/>
              </w:rPr>
              <w:t>Dividends or remitted profits (for branches) declared during FY 201</w:t>
            </w:r>
            <w:r w:rsidR="00C37404">
              <w:rPr>
                <w:rFonts w:eastAsia="Times New Roman"/>
                <w:sz w:val="18"/>
                <w:szCs w:val="18"/>
                <w:lang w:eastAsia="en-US"/>
              </w:rPr>
              <w:t>7</w:t>
            </w:r>
            <w:r w:rsidRPr="00D4406E">
              <w:rPr>
                <w:rFonts w:eastAsia="Times New Roman"/>
                <w:sz w:val="18"/>
                <w:szCs w:val="18"/>
                <w:lang w:eastAsia="en-US"/>
              </w:rPr>
              <w:t>-201</w:t>
            </w:r>
            <w:r w:rsidR="00C37404">
              <w:rPr>
                <w:rFonts w:eastAsia="Times New Roman"/>
                <w:sz w:val="18"/>
                <w:szCs w:val="18"/>
                <w:lang w:eastAsia="en-US"/>
              </w:rPr>
              <w:t>8</w:t>
            </w:r>
          </w:p>
        </w:tc>
        <w:tc>
          <w:tcPr>
            <w:tcW w:w="1390" w:type="dxa"/>
            <w:tcBorders>
              <w:top w:val="single" w:sz="4" w:space="0" w:color="auto"/>
              <w:left w:val="single" w:sz="4" w:space="0" w:color="auto"/>
              <w:bottom w:val="single" w:sz="4" w:space="0" w:color="auto"/>
              <w:right w:val="single" w:sz="4" w:space="0" w:color="auto"/>
            </w:tcBorders>
          </w:tcPr>
          <w:p w:rsidR="00D4406E" w:rsidRDefault="00D4406E" w:rsidP="00D56CC4">
            <w:pPr>
              <w:spacing w:line="240" w:lineRule="auto"/>
              <w:jc w:val="center"/>
              <w:rPr>
                <w:rFonts w:eastAsia="Times New Roman"/>
                <w:sz w:val="18"/>
                <w:szCs w:val="18"/>
                <w:lang w:eastAsia="en-US"/>
              </w:rPr>
            </w:pPr>
          </w:p>
          <w:p w:rsidR="00D4406E" w:rsidRDefault="00D4406E" w:rsidP="00D56CC4">
            <w:pPr>
              <w:spacing w:line="240" w:lineRule="auto"/>
              <w:jc w:val="center"/>
              <w:rPr>
                <w:rFonts w:eastAsia="Times New Roman"/>
                <w:sz w:val="18"/>
                <w:szCs w:val="18"/>
                <w:lang w:eastAsia="en-US"/>
              </w:rPr>
            </w:pPr>
          </w:p>
          <w:p w:rsidR="00D4406E" w:rsidRPr="00A94C6E" w:rsidRDefault="00D4406E" w:rsidP="00D56CC4">
            <w:pPr>
              <w:spacing w:line="240" w:lineRule="auto"/>
              <w:jc w:val="center"/>
              <w:rPr>
                <w:rFonts w:eastAsia="Times New Roman"/>
                <w:sz w:val="18"/>
                <w:szCs w:val="18"/>
                <w:lang w:eastAsia="en-US"/>
              </w:rPr>
            </w:pPr>
            <w:r w:rsidRPr="00803458">
              <w:rPr>
                <w:rFonts w:eastAsia="Times New Roman"/>
                <w:sz w:val="18"/>
                <w:szCs w:val="18"/>
                <w:lang w:eastAsia="en-US"/>
              </w:rPr>
              <w:t>Percentage share of equity of investor at the end of the year (%)</w:t>
            </w:r>
          </w:p>
        </w:tc>
      </w:tr>
      <w:tr w:rsidR="00D4406E" w:rsidRPr="00F310FF" w:rsidTr="000522B9">
        <w:trPr>
          <w:trHeight w:val="210"/>
        </w:trPr>
        <w:tc>
          <w:tcPr>
            <w:tcW w:w="818" w:type="dxa"/>
            <w:tcBorders>
              <w:top w:val="single" w:sz="4" w:space="0" w:color="auto"/>
              <w:left w:val="nil"/>
              <w:right w:val="nil"/>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tcPr>
          <w:p w:rsidR="00D4406E" w:rsidRPr="00F310FF" w:rsidRDefault="00D4406E" w:rsidP="00D56CC4">
            <w:pPr>
              <w:spacing w:line="240" w:lineRule="auto"/>
              <w:rPr>
                <w:rFonts w:eastAsia="Times New Roman"/>
                <w:b/>
                <w:bCs/>
                <w:sz w:val="18"/>
                <w:szCs w:val="18"/>
                <w:lang w:eastAsia="en-US"/>
              </w:rPr>
            </w:pPr>
          </w:p>
        </w:tc>
        <w:tc>
          <w:tcPr>
            <w:tcW w:w="1314" w:type="dxa"/>
            <w:tcBorders>
              <w:top w:val="single" w:sz="4" w:space="0" w:color="auto"/>
              <w:left w:val="nil"/>
              <w:right w:val="single" w:sz="4" w:space="0" w:color="auto"/>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4406E" w:rsidRPr="00F310FF" w:rsidRDefault="00D4406E" w:rsidP="00D56CC4">
            <w:pPr>
              <w:spacing w:line="240" w:lineRule="auto"/>
              <w:jc w:val="center"/>
              <w:rPr>
                <w:rFonts w:eastAsia="Times New Roman"/>
                <w:sz w:val="18"/>
                <w:szCs w:val="18"/>
                <w:lang w:eastAsia="en-US"/>
              </w:rPr>
            </w:pPr>
            <w:r>
              <w:rPr>
                <w:rFonts w:eastAsia="Times New Roman"/>
                <w:sz w:val="18"/>
                <w:szCs w:val="18"/>
                <w:lang w:eastAsia="en-US"/>
              </w:rPr>
              <w:t>7</w:t>
            </w:r>
          </w:p>
        </w:tc>
        <w:tc>
          <w:tcPr>
            <w:tcW w:w="1440" w:type="dxa"/>
            <w:tcBorders>
              <w:top w:val="nil"/>
              <w:left w:val="nil"/>
              <w:bottom w:val="single" w:sz="4" w:space="0" w:color="auto"/>
              <w:right w:val="single" w:sz="4" w:space="0" w:color="auto"/>
            </w:tcBorders>
            <w:shd w:val="clear" w:color="auto" w:fill="auto"/>
            <w:vAlign w:val="center"/>
          </w:tcPr>
          <w:p w:rsidR="00D4406E" w:rsidRPr="00F310FF" w:rsidRDefault="00D4406E" w:rsidP="00D56CC4">
            <w:pPr>
              <w:spacing w:line="240" w:lineRule="auto"/>
              <w:jc w:val="center"/>
              <w:rPr>
                <w:rFonts w:eastAsia="Times New Roman"/>
                <w:sz w:val="18"/>
                <w:szCs w:val="18"/>
                <w:lang w:eastAsia="en-US"/>
              </w:rPr>
            </w:pPr>
            <w:r>
              <w:rPr>
                <w:rFonts w:eastAsia="Times New Roman"/>
                <w:sz w:val="18"/>
                <w:szCs w:val="18"/>
                <w:lang w:eastAsia="en-US"/>
              </w:rPr>
              <w:t>8</w:t>
            </w:r>
          </w:p>
        </w:tc>
        <w:tc>
          <w:tcPr>
            <w:tcW w:w="1444" w:type="dxa"/>
            <w:tcBorders>
              <w:top w:val="single" w:sz="4" w:space="0" w:color="auto"/>
              <w:left w:val="nil"/>
              <w:bottom w:val="single" w:sz="4" w:space="0" w:color="auto"/>
              <w:right w:val="single" w:sz="4" w:space="0" w:color="auto"/>
            </w:tcBorders>
            <w:shd w:val="clear" w:color="auto" w:fill="auto"/>
            <w:vAlign w:val="center"/>
          </w:tcPr>
          <w:p w:rsidR="00D4406E" w:rsidRPr="00F310FF" w:rsidRDefault="00D4406E" w:rsidP="00D56CC4">
            <w:pPr>
              <w:spacing w:line="240" w:lineRule="auto"/>
              <w:jc w:val="center"/>
              <w:rPr>
                <w:rFonts w:eastAsia="Times New Roman"/>
                <w:sz w:val="18"/>
                <w:szCs w:val="18"/>
                <w:lang w:eastAsia="en-US"/>
              </w:rPr>
            </w:pPr>
            <w:r>
              <w:rPr>
                <w:rFonts w:eastAsia="Times New Roman"/>
                <w:sz w:val="18"/>
                <w:szCs w:val="18"/>
                <w:lang w:eastAsia="en-US"/>
              </w:rPr>
              <w:t>15</w:t>
            </w:r>
          </w:p>
        </w:tc>
        <w:tc>
          <w:tcPr>
            <w:tcW w:w="1390" w:type="dxa"/>
            <w:tcBorders>
              <w:top w:val="nil"/>
              <w:left w:val="nil"/>
              <w:bottom w:val="single" w:sz="4" w:space="0" w:color="auto"/>
              <w:right w:val="single" w:sz="4" w:space="0" w:color="auto"/>
            </w:tcBorders>
          </w:tcPr>
          <w:p w:rsidR="00D4406E" w:rsidRDefault="00D4406E" w:rsidP="00D56CC4">
            <w:pPr>
              <w:spacing w:line="240" w:lineRule="auto"/>
              <w:jc w:val="center"/>
              <w:rPr>
                <w:rFonts w:eastAsia="Times New Roman"/>
                <w:sz w:val="18"/>
                <w:szCs w:val="18"/>
                <w:lang w:eastAsia="en-US"/>
              </w:rPr>
            </w:pPr>
            <w:r>
              <w:rPr>
                <w:rFonts w:eastAsia="Times New Roman"/>
                <w:sz w:val="18"/>
                <w:szCs w:val="18"/>
                <w:lang w:eastAsia="en-US"/>
              </w:rPr>
              <w:t>16</w:t>
            </w:r>
          </w:p>
        </w:tc>
      </w:tr>
      <w:tr w:rsidR="00D4406E" w:rsidRPr="00F310FF" w:rsidTr="000522B9">
        <w:trPr>
          <w:trHeight w:val="240"/>
        </w:trPr>
        <w:tc>
          <w:tcPr>
            <w:tcW w:w="818" w:type="dxa"/>
            <w:tcBorders>
              <w:top w:val="single" w:sz="4" w:space="0" w:color="auto"/>
              <w:left w:val="single" w:sz="4" w:space="0" w:color="auto"/>
              <w:bottom w:val="single" w:sz="4" w:space="0" w:color="auto"/>
              <w:right w:val="nil"/>
            </w:tcBorders>
            <w:shd w:val="clear" w:color="auto" w:fill="auto"/>
            <w:noWrap/>
            <w:vAlign w:val="bottom"/>
          </w:tcPr>
          <w:p w:rsidR="00D4406E" w:rsidRPr="00F310FF" w:rsidRDefault="00D4406E" w:rsidP="00D56CC4">
            <w:pPr>
              <w:spacing w:line="240" w:lineRule="auto"/>
              <w:jc w:val="center"/>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rPr>
                <w:rFonts w:eastAsia="Times New Roman"/>
                <w:b/>
                <w:bCs/>
                <w:sz w:val="18"/>
                <w:szCs w:val="18"/>
                <w:lang w:eastAsia="en-US"/>
              </w:rPr>
            </w:pPr>
            <w:r w:rsidRPr="00194BF1">
              <w:rPr>
                <w:rFonts w:eastAsia="Times New Roman"/>
                <w:sz w:val="18"/>
                <w:szCs w:val="18"/>
                <w:lang w:eastAsia="en-US"/>
              </w:rPr>
              <w:t>Col</w:t>
            </w:r>
            <w:r>
              <w:rPr>
                <w:rFonts w:eastAsia="Times New Roman"/>
                <w:sz w:val="18"/>
                <w:szCs w:val="18"/>
                <w:lang w:eastAsia="en-US"/>
              </w:rPr>
              <w:t>u</w:t>
            </w:r>
            <w:r w:rsidRPr="00194BF1">
              <w:rPr>
                <w:rFonts w:eastAsia="Times New Roman"/>
                <w:sz w:val="18"/>
                <w:szCs w:val="18"/>
                <w:lang w:eastAsia="en-US"/>
              </w:rPr>
              <w:t>mn automatically calculated in excel based on values in 'Capital paid up' col</w:t>
            </w:r>
            <w:r>
              <w:rPr>
                <w:rFonts w:eastAsia="Times New Roman"/>
                <w:sz w:val="18"/>
                <w:szCs w:val="18"/>
                <w:lang w:eastAsia="en-US"/>
              </w:rPr>
              <w:t>u</w:t>
            </w:r>
            <w:r w:rsidRPr="00194BF1">
              <w:rPr>
                <w:rFonts w:eastAsia="Times New Roman"/>
                <w:sz w:val="18"/>
                <w:szCs w:val="18"/>
                <w:lang w:eastAsia="en-US"/>
              </w:rPr>
              <w:t>mn at the beginning of the year</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tcPr>
          <w:p w:rsidR="00D4406E" w:rsidRPr="00F310FF" w:rsidRDefault="00D4406E" w:rsidP="00D56CC4">
            <w:pPr>
              <w:spacing w:line="240" w:lineRule="auto"/>
              <w:rPr>
                <w:rFonts w:eastAsia="Times New Roman"/>
                <w:b/>
                <w:bCs/>
                <w:sz w:val="18"/>
                <w:szCs w:val="18"/>
                <w:lang w:eastAsia="en-US"/>
              </w:rPr>
            </w:pP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c>
          <w:tcPr>
            <w:tcW w:w="1390" w:type="dxa"/>
            <w:tcBorders>
              <w:top w:val="nil"/>
              <w:left w:val="nil"/>
              <w:bottom w:val="single" w:sz="4" w:space="0" w:color="auto"/>
              <w:right w:val="single" w:sz="4" w:space="0" w:color="auto"/>
            </w:tcBorders>
          </w:tcPr>
          <w:p w:rsidR="00D4406E" w:rsidRPr="00194BF1" w:rsidRDefault="00D4406E" w:rsidP="00D56CC4">
            <w:pPr>
              <w:spacing w:line="240" w:lineRule="auto"/>
              <w:jc w:val="right"/>
              <w:rPr>
                <w:rFonts w:eastAsia="Times New Roman"/>
                <w:sz w:val="18"/>
                <w:szCs w:val="18"/>
                <w:lang w:eastAsia="en-US"/>
              </w:rPr>
            </w:pPr>
            <w:r>
              <w:rPr>
                <w:rFonts w:eastAsia="Times New Roman"/>
                <w:sz w:val="18"/>
                <w:szCs w:val="18"/>
                <w:lang w:eastAsia="en-US"/>
              </w:rPr>
              <w:t>Co</w:t>
            </w:r>
            <w:r w:rsidRPr="00803458">
              <w:rPr>
                <w:rFonts w:eastAsia="Times New Roman"/>
                <w:sz w:val="18"/>
                <w:szCs w:val="18"/>
                <w:lang w:eastAsia="en-US"/>
              </w:rPr>
              <w:t>l</w:t>
            </w:r>
            <w:r>
              <w:rPr>
                <w:rFonts w:eastAsia="Times New Roman"/>
                <w:sz w:val="18"/>
                <w:szCs w:val="18"/>
                <w:lang w:eastAsia="en-US"/>
              </w:rPr>
              <w:t>u</w:t>
            </w:r>
            <w:r w:rsidRPr="00803458">
              <w:rPr>
                <w:rFonts w:eastAsia="Times New Roman"/>
                <w:sz w:val="18"/>
                <w:szCs w:val="18"/>
                <w:lang w:eastAsia="en-US"/>
              </w:rPr>
              <w:t>mn automatically calculated in excel based on values in 'Capital paid up' col</w:t>
            </w:r>
            <w:r>
              <w:rPr>
                <w:rFonts w:eastAsia="Times New Roman"/>
                <w:sz w:val="18"/>
                <w:szCs w:val="18"/>
                <w:lang w:eastAsia="en-US"/>
              </w:rPr>
              <w:t>u</w:t>
            </w:r>
            <w:r w:rsidRPr="00803458">
              <w:rPr>
                <w:rFonts w:eastAsia="Times New Roman"/>
                <w:sz w:val="18"/>
                <w:szCs w:val="18"/>
                <w:lang w:eastAsia="en-US"/>
              </w:rPr>
              <w:t>mn at the end of the year</w:t>
            </w:r>
          </w:p>
        </w:tc>
      </w:tr>
      <w:tr w:rsidR="00D4406E" w:rsidRPr="00F310FF" w:rsidTr="000522B9">
        <w:trPr>
          <w:trHeight w:val="575"/>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Of which:</w:t>
            </w:r>
          </w:p>
        </w:tc>
        <w:tc>
          <w:tcPr>
            <w:tcW w:w="2070" w:type="dxa"/>
            <w:tcBorders>
              <w:top w:val="nil"/>
              <w:left w:val="nil"/>
              <w:bottom w:val="nil"/>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Type of owner/shareholder</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rPr>
                <w:rFonts w:eastAsia="Times New Roman"/>
                <w:sz w:val="18"/>
                <w:szCs w:val="18"/>
                <w:lang w:eastAsia="en-US"/>
              </w:rPr>
            </w:pPr>
          </w:p>
        </w:tc>
        <w:tc>
          <w:tcPr>
            <w:tcW w:w="1314" w:type="dxa"/>
            <w:tcBorders>
              <w:top w:val="nil"/>
              <w:left w:val="single" w:sz="4" w:space="0" w:color="auto"/>
              <w:bottom w:val="nil"/>
              <w:right w:val="single" w:sz="4" w:space="0" w:color="auto"/>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710" w:type="dxa"/>
            <w:tcBorders>
              <w:top w:val="nil"/>
              <w:left w:val="single" w:sz="4" w:space="0" w:color="auto"/>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440" w:type="dxa"/>
            <w:tcBorders>
              <w:top w:val="nil"/>
              <w:left w:val="nil"/>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444" w:type="dxa"/>
            <w:tcBorders>
              <w:top w:val="nil"/>
              <w:left w:val="nil"/>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390" w:type="dxa"/>
            <w:tcBorders>
              <w:top w:val="nil"/>
              <w:left w:val="nil"/>
              <w:bottom w:val="single" w:sz="4" w:space="0" w:color="auto"/>
              <w:right w:val="single" w:sz="4" w:space="0" w:color="auto"/>
            </w:tcBorders>
            <w:shd w:val="clear" w:color="auto" w:fill="D9D9D9" w:themeFill="background1" w:themeFillShade="D9"/>
          </w:tcPr>
          <w:p w:rsidR="00D4406E" w:rsidRPr="00F310FF" w:rsidRDefault="00D4406E" w:rsidP="00D56CC4">
            <w:pPr>
              <w:spacing w:line="240" w:lineRule="auto"/>
              <w:jc w:val="center"/>
              <w:rPr>
                <w:rFonts w:eastAsia="Times New Roman"/>
                <w:sz w:val="18"/>
                <w:szCs w:val="18"/>
                <w:lang w:eastAsia="en-US"/>
              </w:rPr>
            </w:pPr>
          </w:p>
        </w:tc>
      </w:tr>
      <w:tr w:rsidR="00D4406E" w:rsidRPr="00F310FF" w:rsidTr="000522B9">
        <w:trPr>
          <w:trHeight w:val="998"/>
        </w:trPr>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D4406E" w:rsidRPr="00F310FF" w:rsidRDefault="00D4406E" w:rsidP="00D56CC4">
            <w:pPr>
              <w:spacing w:line="240" w:lineRule="auto"/>
              <w:jc w:val="center"/>
              <w:rPr>
                <w:rFonts w:eastAsia="Times New Roman"/>
                <w:b/>
                <w:bCs/>
                <w:sz w:val="18"/>
                <w:szCs w:val="18"/>
                <w:lang w:eastAsia="en-US"/>
              </w:rPr>
            </w:pPr>
            <w:r w:rsidRPr="00F310FF">
              <w:rPr>
                <w:rFonts w:eastAsia="Times New Roman"/>
                <w:b/>
                <w:bCs/>
                <w:sz w:val="18"/>
                <w:szCs w:val="18"/>
                <w:lang w:eastAsia="en-US"/>
              </w:rPr>
              <w:t>4.1</w:t>
            </w:r>
          </w:p>
        </w:tc>
        <w:tc>
          <w:tcPr>
            <w:tcW w:w="2070" w:type="dxa"/>
            <w:tcBorders>
              <w:top w:val="single" w:sz="4" w:space="0" w:color="auto"/>
              <w:left w:val="single" w:sz="4" w:space="0" w:color="auto"/>
              <w:bottom w:val="single" w:sz="4" w:space="0" w:color="auto"/>
              <w:right w:val="nil"/>
            </w:tcBorders>
            <w:shd w:val="clear" w:color="auto" w:fill="auto"/>
            <w:noWrap/>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D</w:t>
            </w:r>
            <w:r w:rsidRPr="00F310FF">
              <w:rPr>
                <w:rFonts w:eastAsia="Times New Roman"/>
                <w:i/>
                <w:iCs/>
                <w:sz w:val="18"/>
                <w:szCs w:val="18"/>
                <w:lang w:eastAsia="en-US"/>
              </w:rPr>
              <w:t>irect investors</w:t>
            </w:r>
            <w:r w:rsidRPr="00F310FF">
              <w:rPr>
                <w:rFonts w:eastAsia="Times New Roman"/>
                <w:sz w:val="18"/>
                <w:szCs w:val="18"/>
                <w:lang w:eastAsia="en-US"/>
              </w:rPr>
              <w:t>:</w:t>
            </w:r>
          </w:p>
        </w:tc>
        <w:tc>
          <w:tcPr>
            <w:tcW w:w="2070" w:type="dxa"/>
            <w:tcBorders>
              <w:top w:val="single" w:sz="4" w:space="0" w:color="auto"/>
              <w:left w:val="single" w:sz="4" w:space="0" w:color="auto"/>
              <w:bottom w:val="single" w:sz="4" w:space="0" w:color="auto"/>
              <w:right w:val="single" w:sz="4" w:space="0" w:color="auto"/>
            </w:tcBorders>
          </w:tcPr>
          <w:p w:rsidR="00D4406E" w:rsidRPr="00F310FF" w:rsidRDefault="00D4406E" w:rsidP="00D56CC4">
            <w:pPr>
              <w:spacing w:line="240" w:lineRule="auto"/>
              <w:rPr>
                <w:rFonts w:eastAsia="Times New Roman"/>
                <w:sz w:val="18"/>
                <w:szCs w:val="18"/>
                <w:lang w:eastAsia="en-US"/>
              </w:rPr>
            </w:pPr>
            <w:r w:rsidRPr="00194BF1">
              <w:rPr>
                <w:rFonts w:eastAsia="Times New Roman"/>
                <w:sz w:val="18"/>
                <w:szCs w:val="18"/>
                <w:lang w:eastAsia="en-US"/>
              </w:rPr>
              <w:t>Percentage share of equity of investor at the beginning of the year (%)</w:t>
            </w:r>
          </w:p>
        </w:tc>
        <w:tc>
          <w:tcPr>
            <w:tcW w:w="1314" w:type="dxa"/>
            <w:tcBorders>
              <w:top w:val="single" w:sz="4" w:space="0" w:color="auto"/>
              <w:left w:val="single" w:sz="4" w:space="0" w:color="auto"/>
              <w:bottom w:val="nil"/>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Country of residence of the direct investor</w:t>
            </w:r>
          </w:p>
        </w:tc>
        <w:tc>
          <w:tcPr>
            <w:tcW w:w="1710" w:type="dxa"/>
            <w:tcBorders>
              <w:top w:val="nil"/>
              <w:left w:val="single" w:sz="4" w:space="0" w:color="auto"/>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440" w:type="dxa"/>
            <w:tcBorders>
              <w:top w:val="nil"/>
              <w:left w:val="nil"/>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444" w:type="dxa"/>
            <w:tcBorders>
              <w:top w:val="nil"/>
              <w:left w:val="nil"/>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90" w:type="dxa"/>
            <w:tcBorders>
              <w:top w:val="nil"/>
              <w:left w:val="nil"/>
              <w:bottom w:val="single" w:sz="4" w:space="0" w:color="auto"/>
              <w:right w:val="single" w:sz="4" w:space="0" w:color="auto"/>
            </w:tcBorders>
            <w:shd w:val="clear" w:color="auto" w:fill="D9D9D9" w:themeFill="background1" w:themeFillShade="D9"/>
          </w:tcPr>
          <w:p w:rsidR="00D4406E" w:rsidRPr="00F310FF" w:rsidRDefault="00D4406E" w:rsidP="00D56CC4">
            <w:pPr>
              <w:spacing w:line="240" w:lineRule="auto"/>
              <w:rPr>
                <w:rFonts w:eastAsia="Times New Roman"/>
                <w:sz w:val="18"/>
                <w:szCs w:val="18"/>
                <w:lang w:eastAsia="en-US"/>
              </w:rPr>
            </w:pPr>
          </w:p>
        </w:tc>
      </w:tr>
      <w:tr w:rsidR="00F01E6C" w:rsidRPr="00F310FF" w:rsidTr="000522B9">
        <w:trPr>
          <w:trHeight w:val="270"/>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jc w:val="center"/>
              <w:rPr>
                <w:rFonts w:eastAsia="Times New Roman"/>
                <w:b/>
                <w:bCs/>
                <w:sz w:val="18"/>
                <w:szCs w:val="18"/>
                <w:lang w:eastAsia="en-US"/>
              </w:rPr>
            </w:pPr>
            <w:r w:rsidRPr="00F310FF">
              <w:rPr>
                <w:rFonts w:eastAsia="Times New Roman"/>
                <w:b/>
                <w:bCs/>
                <w:sz w:val="18"/>
                <w:szCs w:val="18"/>
                <w:lang w:eastAsia="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Company ABC</w:t>
            </w:r>
          </w:p>
        </w:tc>
        <w:tc>
          <w:tcPr>
            <w:tcW w:w="2070" w:type="dxa"/>
            <w:tcBorders>
              <w:top w:val="single" w:sz="4" w:space="0" w:color="auto"/>
              <w:left w:val="nil"/>
              <w:bottom w:val="single" w:sz="4" w:space="0" w:color="auto"/>
              <w:right w:val="single" w:sz="4" w:space="0" w:color="auto"/>
            </w:tcBorders>
          </w:tcPr>
          <w:p w:rsidR="00F01E6C" w:rsidRPr="00F310FF" w:rsidRDefault="00F01E6C" w:rsidP="00F01E6C">
            <w:pPr>
              <w:spacing w:line="240" w:lineRule="auto"/>
              <w:jc w:val="center"/>
              <w:rPr>
                <w:rFonts w:eastAsia="Times New Roman"/>
                <w:sz w:val="18"/>
                <w:szCs w:val="18"/>
                <w:lang w:eastAsia="en-US"/>
              </w:rPr>
            </w:pPr>
            <w:r>
              <w:rPr>
                <w:rFonts w:eastAsia="Times New Roman"/>
                <w:sz w:val="18"/>
                <w:szCs w:val="18"/>
                <w:lang w:eastAsia="en-US"/>
              </w:rPr>
              <w:t>50%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jc w:val="center"/>
              <w:rPr>
                <w:rFonts w:eastAsia="Times New Roman"/>
                <w:sz w:val="18"/>
                <w:szCs w:val="18"/>
                <w:lang w:eastAsia="en-US"/>
              </w:rPr>
            </w:pPr>
            <w:r w:rsidRPr="00F310FF">
              <w:rPr>
                <w:rFonts w:eastAsia="Times New Roman"/>
                <w:sz w:val="18"/>
                <w:szCs w:val="18"/>
                <w:lang w:eastAsia="en-US"/>
              </w:rPr>
              <w:t>China</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F01E6C" w:rsidRPr="00F310FF" w:rsidRDefault="00474802" w:rsidP="0079371C">
            <w:pPr>
              <w:spacing w:line="240" w:lineRule="auto"/>
              <w:jc w:val="right"/>
              <w:rPr>
                <w:rFonts w:eastAsia="Times New Roman"/>
                <w:sz w:val="18"/>
                <w:szCs w:val="18"/>
                <w:lang w:eastAsia="en-US"/>
              </w:rPr>
            </w:pPr>
            <w:r>
              <w:rPr>
                <w:rFonts w:eastAsia="Times New Roman"/>
                <w:sz w:val="18"/>
                <w:szCs w:val="18"/>
                <w:lang w:eastAsia="en-US"/>
              </w:rPr>
              <w:t>3</w:t>
            </w:r>
            <w:r w:rsidR="00F01E6C">
              <w:rPr>
                <w:rFonts w:eastAsia="Times New Roman"/>
                <w:sz w:val="18"/>
                <w:szCs w:val="18"/>
                <w:lang w:eastAsia="en-US"/>
              </w:rPr>
              <w:t xml:space="preserve">00 x 40% = </w:t>
            </w:r>
            <w:r w:rsidR="0079371C">
              <w:rPr>
                <w:rFonts w:eastAsia="Times New Roman"/>
                <w:sz w:val="18"/>
                <w:szCs w:val="18"/>
                <w:lang w:eastAsia="en-US"/>
              </w:rPr>
              <w:t>120</w:t>
            </w:r>
          </w:p>
        </w:tc>
        <w:tc>
          <w:tcPr>
            <w:tcW w:w="1440"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jc w:val="right"/>
              <w:rPr>
                <w:rFonts w:eastAsia="Times New Roman"/>
                <w:sz w:val="18"/>
                <w:szCs w:val="18"/>
                <w:lang w:eastAsia="en-US"/>
              </w:rPr>
            </w:pPr>
            <w:r>
              <w:rPr>
                <w:rFonts w:eastAsia="Times New Roman"/>
                <w:sz w:val="18"/>
                <w:szCs w:val="18"/>
                <w:lang w:eastAsia="en-US"/>
              </w:rPr>
              <w:t>100 x 40% = 40</w:t>
            </w:r>
          </w:p>
        </w:tc>
        <w:tc>
          <w:tcPr>
            <w:tcW w:w="1444" w:type="dxa"/>
            <w:tcBorders>
              <w:top w:val="nil"/>
              <w:left w:val="nil"/>
              <w:bottom w:val="single" w:sz="4" w:space="0" w:color="auto"/>
              <w:right w:val="single" w:sz="4" w:space="0" w:color="auto"/>
            </w:tcBorders>
            <w:shd w:val="clear" w:color="auto" w:fill="auto"/>
            <w:noWrap/>
            <w:vAlign w:val="bottom"/>
            <w:hideMark/>
          </w:tcPr>
          <w:p w:rsidR="00F01E6C" w:rsidRPr="00F310FF" w:rsidRDefault="00474802" w:rsidP="00F01E6C">
            <w:pPr>
              <w:spacing w:line="240" w:lineRule="auto"/>
              <w:jc w:val="right"/>
              <w:rPr>
                <w:rFonts w:eastAsia="Times New Roman"/>
                <w:sz w:val="18"/>
                <w:szCs w:val="18"/>
                <w:lang w:eastAsia="en-US"/>
              </w:rPr>
            </w:pPr>
            <w:r>
              <w:rPr>
                <w:rFonts w:eastAsia="Times New Roman"/>
                <w:sz w:val="18"/>
                <w:szCs w:val="18"/>
                <w:lang w:eastAsia="en-US"/>
              </w:rPr>
              <w:t>2</w:t>
            </w:r>
            <w:r w:rsidR="00F01E6C">
              <w:rPr>
                <w:rFonts w:eastAsia="Times New Roman"/>
                <w:sz w:val="18"/>
                <w:szCs w:val="18"/>
                <w:lang w:eastAsia="en-US"/>
              </w:rPr>
              <w:t xml:space="preserve">00 x 40% = </w:t>
            </w:r>
            <w:r>
              <w:rPr>
                <w:rFonts w:eastAsia="Times New Roman"/>
                <w:sz w:val="18"/>
                <w:szCs w:val="18"/>
                <w:lang w:eastAsia="en-US"/>
              </w:rPr>
              <w:t>8</w:t>
            </w:r>
            <w:r w:rsidR="00F01E6C">
              <w:rPr>
                <w:rFonts w:eastAsia="Times New Roman"/>
                <w:sz w:val="18"/>
                <w:szCs w:val="18"/>
                <w:lang w:eastAsia="en-US"/>
              </w:rPr>
              <w:t>0</w:t>
            </w:r>
          </w:p>
        </w:tc>
        <w:tc>
          <w:tcPr>
            <w:tcW w:w="1390" w:type="dxa"/>
            <w:tcBorders>
              <w:top w:val="nil"/>
              <w:left w:val="nil"/>
              <w:bottom w:val="single" w:sz="4" w:space="0" w:color="auto"/>
              <w:right w:val="single" w:sz="4" w:space="0" w:color="auto"/>
            </w:tcBorders>
          </w:tcPr>
          <w:p w:rsidR="00F01E6C" w:rsidRDefault="00F01E6C" w:rsidP="00F01E6C">
            <w:pPr>
              <w:spacing w:line="240" w:lineRule="auto"/>
              <w:jc w:val="right"/>
              <w:rPr>
                <w:rFonts w:eastAsia="Times New Roman"/>
                <w:sz w:val="18"/>
                <w:szCs w:val="18"/>
                <w:lang w:eastAsia="en-US"/>
              </w:rPr>
            </w:pPr>
            <w:r>
              <w:rPr>
                <w:rFonts w:eastAsia="Times New Roman"/>
                <w:sz w:val="18"/>
                <w:szCs w:val="18"/>
                <w:lang w:eastAsia="en-US"/>
              </w:rPr>
              <w:t>40%</w:t>
            </w:r>
          </w:p>
        </w:tc>
      </w:tr>
      <w:tr w:rsidR="00F01E6C" w:rsidRPr="00F310FF" w:rsidTr="000522B9">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F01E6C" w:rsidRPr="00F310FF" w:rsidRDefault="00F01E6C" w:rsidP="00F01E6C">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tcPr>
          <w:p w:rsidR="00F01E6C" w:rsidRPr="00A94C6E" w:rsidRDefault="00F01E6C" w:rsidP="00F01E6C">
            <w:pPr>
              <w:spacing w:line="240" w:lineRule="auto"/>
              <w:rPr>
                <w:rFonts w:eastAsia="Times New Roman"/>
                <w:sz w:val="18"/>
                <w:szCs w:val="18"/>
                <w:lang w:eastAsia="en-US"/>
              </w:rPr>
            </w:pPr>
            <w:proofErr w:type="spellStart"/>
            <w:r w:rsidRPr="00A94C6E">
              <w:rPr>
                <w:rFonts w:eastAsia="Times New Roman"/>
                <w:sz w:val="18"/>
                <w:szCs w:val="18"/>
                <w:lang w:eastAsia="en-US"/>
              </w:rPr>
              <w:t>Mr.Lee</w:t>
            </w:r>
            <w:proofErr w:type="spellEnd"/>
          </w:p>
        </w:tc>
        <w:tc>
          <w:tcPr>
            <w:tcW w:w="2070" w:type="dxa"/>
            <w:tcBorders>
              <w:top w:val="nil"/>
              <w:left w:val="nil"/>
              <w:bottom w:val="single" w:sz="4" w:space="0" w:color="auto"/>
              <w:right w:val="single" w:sz="4" w:space="0" w:color="auto"/>
            </w:tcBorders>
            <w:shd w:val="clear" w:color="auto" w:fill="auto"/>
            <w:vAlign w:val="bottom"/>
          </w:tcPr>
          <w:p w:rsidR="00F01E6C" w:rsidRPr="00A94C6E" w:rsidRDefault="00F01E6C" w:rsidP="00F01E6C">
            <w:pPr>
              <w:spacing w:line="240" w:lineRule="auto"/>
              <w:jc w:val="center"/>
              <w:rPr>
                <w:rFonts w:eastAsia="Times New Roman"/>
                <w:sz w:val="18"/>
                <w:szCs w:val="18"/>
                <w:lang w:eastAsia="en-US"/>
              </w:rPr>
            </w:pPr>
            <w:r>
              <w:rPr>
                <w:rFonts w:eastAsia="Times New Roman"/>
                <w:sz w:val="18"/>
                <w:szCs w:val="18"/>
                <w:lang w:eastAsia="en-US"/>
              </w:rPr>
              <w:t>0%</w:t>
            </w:r>
          </w:p>
        </w:tc>
        <w:tc>
          <w:tcPr>
            <w:tcW w:w="1314" w:type="dxa"/>
            <w:tcBorders>
              <w:top w:val="nil"/>
              <w:left w:val="single" w:sz="4" w:space="0" w:color="auto"/>
              <w:bottom w:val="single" w:sz="4" w:space="0" w:color="auto"/>
              <w:right w:val="single" w:sz="4" w:space="0" w:color="auto"/>
            </w:tcBorders>
            <w:shd w:val="clear" w:color="auto" w:fill="auto"/>
            <w:noWrap/>
            <w:vAlign w:val="bottom"/>
          </w:tcPr>
          <w:p w:rsidR="00F01E6C" w:rsidRPr="00A94C6E" w:rsidRDefault="00F01E6C" w:rsidP="00F01E6C">
            <w:pPr>
              <w:spacing w:line="240" w:lineRule="auto"/>
              <w:jc w:val="center"/>
              <w:rPr>
                <w:rFonts w:eastAsia="Times New Roman"/>
                <w:sz w:val="18"/>
                <w:szCs w:val="18"/>
                <w:lang w:eastAsia="en-US"/>
              </w:rPr>
            </w:pPr>
            <w:r w:rsidRPr="00A94C6E">
              <w:rPr>
                <w:rFonts w:eastAsia="Times New Roman"/>
                <w:sz w:val="18"/>
                <w:szCs w:val="18"/>
                <w:lang w:eastAsia="en-US"/>
              </w:rPr>
              <w:t>Singapore</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F01E6C" w:rsidRPr="00F310FF" w:rsidRDefault="00474802" w:rsidP="0079371C">
            <w:pPr>
              <w:spacing w:line="240" w:lineRule="auto"/>
              <w:jc w:val="right"/>
              <w:rPr>
                <w:rFonts w:eastAsia="Times New Roman"/>
                <w:sz w:val="18"/>
                <w:szCs w:val="18"/>
                <w:lang w:eastAsia="en-US"/>
              </w:rPr>
            </w:pPr>
            <w:r>
              <w:rPr>
                <w:rFonts w:eastAsia="Times New Roman"/>
                <w:sz w:val="18"/>
                <w:szCs w:val="18"/>
                <w:lang w:eastAsia="en-US"/>
              </w:rPr>
              <w:t>3</w:t>
            </w:r>
            <w:r w:rsidR="00F01E6C">
              <w:rPr>
                <w:rFonts w:eastAsia="Times New Roman"/>
                <w:sz w:val="18"/>
                <w:szCs w:val="18"/>
                <w:lang w:eastAsia="en-US"/>
              </w:rPr>
              <w:t xml:space="preserve">00 X 20% = </w:t>
            </w:r>
            <w:r w:rsidR="0079371C">
              <w:rPr>
                <w:rFonts w:eastAsia="Times New Roman"/>
                <w:sz w:val="18"/>
                <w:szCs w:val="18"/>
                <w:lang w:eastAsia="en-US"/>
              </w:rPr>
              <w:t>60</w:t>
            </w:r>
          </w:p>
        </w:tc>
        <w:tc>
          <w:tcPr>
            <w:tcW w:w="1440" w:type="dxa"/>
            <w:tcBorders>
              <w:top w:val="nil"/>
              <w:left w:val="nil"/>
              <w:bottom w:val="single" w:sz="4" w:space="0" w:color="auto"/>
              <w:right w:val="single" w:sz="4" w:space="0" w:color="auto"/>
            </w:tcBorders>
            <w:shd w:val="clear" w:color="auto" w:fill="auto"/>
            <w:noWrap/>
            <w:vAlign w:val="bottom"/>
          </w:tcPr>
          <w:p w:rsidR="00F01E6C" w:rsidRPr="00F310FF" w:rsidRDefault="00F01E6C" w:rsidP="00F01E6C">
            <w:pPr>
              <w:spacing w:line="240" w:lineRule="auto"/>
              <w:jc w:val="right"/>
              <w:rPr>
                <w:rFonts w:eastAsia="Times New Roman"/>
                <w:sz w:val="18"/>
                <w:szCs w:val="18"/>
                <w:lang w:eastAsia="en-US"/>
              </w:rPr>
            </w:pPr>
            <w:r>
              <w:rPr>
                <w:rFonts w:eastAsia="Times New Roman"/>
                <w:sz w:val="18"/>
                <w:szCs w:val="18"/>
                <w:lang w:eastAsia="en-US"/>
              </w:rPr>
              <w:t>100 X 20% = 20</w:t>
            </w:r>
          </w:p>
        </w:tc>
        <w:tc>
          <w:tcPr>
            <w:tcW w:w="1444" w:type="dxa"/>
            <w:tcBorders>
              <w:top w:val="nil"/>
              <w:left w:val="nil"/>
              <w:bottom w:val="single" w:sz="4" w:space="0" w:color="auto"/>
              <w:right w:val="single" w:sz="4" w:space="0" w:color="auto"/>
            </w:tcBorders>
            <w:shd w:val="clear" w:color="auto" w:fill="auto"/>
            <w:noWrap/>
            <w:vAlign w:val="bottom"/>
          </w:tcPr>
          <w:p w:rsidR="00F01E6C" w:rsidRPr="00F310FF" w:rsidRDefault="00474802" w:rsidP="00F01E6C">
            <w:pPr>
              <w:spacing w:line="240" w:lineRule="auto"/>
              <w:jc w:val="right"/>
              <w:rPr>
                <w:rFonts w:eastAsia="Times New Roman"/>
                <w:sz w:val="18"/>
                <w:szCs w:val="18"/>
                <w:lang w:eastAsia="en-US"/>
              </w:rPr>
            </w:pPr>
            <w:r>
              <w:rPr>
                <w:rFonts w:eastAsia="Times New Roman"/>
                <w:sz w:val="18"/>
                <w:szCs w:val="18"/>
                <w:lang w:eastAsia="en-US"/>
              </w:rPr>
              <w:t>2</w:t>
            </w:r>
            <w:r w:rsidR="00F01E6C">
              <w:rPr>
                <w:rFonts w:eastAsia="Times New Roman"/>
                <w:sz w:val="18"/>
                <w:szCs w:val="18"/>
                <w:lang w:eastAsia="en-US"/>
              </w:rPr>
              <w:t xml:space="preserve">00 X 20% = </w:t>
            </w:r>
            <w:r>
              <w:rPr>
                <w:rFonts w:eastAsia="Times New Roman"/>
                <w:sz w:val="18"/>
                <w:szCs w:val="18"/>
                <w:lang w:eastAsia="en-US"/>
              </w:rPr>
              <w:t>4</w:t>
            </w:r>
            <w:r w:rsidR="00F01E6C">
              <w:rPr>
                <w:rFonts w:eastAsia="Times New Roman"/>
                <w:sz w:val="18"/>
                <w:szCs w:val="18"/>
                <w:lang w:eastAsia="en-US"/>
              </w:rPr>
              <w:t>0</w:t>
            </w:r>
          </w:p>
        </w:tc>
        <w:tc>
          <w:tcPr>
            <w:tcW w:w="1390" w:type="dxa"/>
            <w:tcBorders>
              <w:top w:val="nil"/>
              <w:left w:val="nil"/>
              <w:bottom w:val="single" w:sz="4" w:space="0" w:color="auto"/>
              <w:right w:val="single" w:sz="4" w:space="0" w:color="auto"/>
            </w:tcBorders>
          </w:tcPr>
          <w:p w:rsidR="00F01E6C" w:rsidRDefault="00F01E6C" w:rsidP="00F01E6C">
            <w:pPr>
              <w:spacing w:line="240" w:lineRule="auto"/>
              <w:jc w:val="right"/>
              <w:rPr>
                <w:rFonts w:eastAsia="Times New Roman"/>
                <w:sz w:val="18"/>
                <w:szCs w:val="18"/>
                <w:lang w:eastAsia="en-US"/>
              </w:rPr>
            </w:pPr>
            <w:r>
              <w:rPr>
                <w:rFonts w:eastAsia="Times New Roman"/>
                <w:sz w:val="18"/>
                <w:szCs w:val="18"/>
                <w:lang w:eastAsia="en-US"/>
              </w:rPr>
              <w:t>20%</w:t>
            </w:r>
          </w:p>
        </w:tc>
      </w:tr>
      <w:tr w:rsidR="00F01E6C" w:rsidRPr="00F310FF" w:rsidTr="000522B9">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F01E6C" w:rsidRPr="00F310FF" w:rsidRDefault="00F01E6C" w:rsidP="00F01E6C">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F01E6C" w:rsidRPr="00F310FF" w:rsidRDefault="00F01E6C" w:rsidP="00F01E6C">
            <w:pPr>
              <w:spacing w:line="240" w:lineRule="auto"/>
              <w:jc w:val="center"/>
              <w:rPr>
                <w:rFonts w:eastAsia="Times New Roman"/>
                <w:sz w:val="18"/>
                <w:szCs w:val="18"/>
                <w:lang w:eastAsia="en-US"/>
              </w:rPr>
            </w:pP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390" w:type="dxa"/>
            <w:tcBorders>
              <w:top w:val="nil"/>
              <w:left w:val="nil"/>
              <w:bottom w:val="single" w:sz="4" w:space="0" w:color="auto"/>
              <w:right w:val="single" w:sz="4" w:space="0" w:color="auto"/>
            </w:tcBorders>
          </w:tcPr>
          <w:p w:rsidR="00F01E6C" w:rsidRPr="00F310FF" w:rsidRDefault="00F01E6C" w:rsidP="00F01E6C">
            <w:pPr>
              <w:spacing w:line="240" w:lineRule="auto"/>
              <w:jc w:val="right"/>
              <w:rPr>
                <w:rFonts w:eastAsia="Times New Roman"/>
                <w:sz w:val="18"/>
                <w:szCs w:val="18"/>
                <w:lang w:eastAsia="en-US"/>
              </w:rPr>
            </w:pPr>
          </w:p>
        </w:tc>
      </w:tr>
      <w:tr w:rsidR="00F01E6C" w:rsidRPr="00F310FF" w:rsidTr="000522B9">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F01E6C" w:rsidRPr="00F310FF" w:rsidRDefault="00F01E6C" w:rsidP="00F01E6C">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F01E6C" w:rsidRPr="00F310FF" w:rsidRDefault="00F01E6C" w:rsidP="00F01E6C">
            <w:pPr>
              <w:spacing w:line="240" w:lineRule="auto"/>
              <w:jc w:val="center"/>
              <w:rPr>
                <w:rFonts w:eastAsia="Times New Roman"/>
                <w:sz w:val="18"/>
                <w:szCs w:val="18"/>
                <w:lang w:eastAsia="en-US"/>
              </w:rPr>
            </w:pP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390" w:type="dxa"/>
            <w:tcBorders>
              <w:top w:val="nil"/>
              <w:left w:val="nil"/>
              <w:bottom w:val="single" w:sz="4" w:space="0" w:color="auto"/>
              <w:right w:val="single" w:sz="4" w:space="0" w:color="auto"/>
            </w:tcBorders>
          </w:tcPr>
          <w:p w:rsidR="00F01E6C" w:rsidRPr="00F310FF" w:rsidRDefault="00F01E6C" w:rsidP="00F01E6C">
            <w:pPr>
              <w:spacing w:line="240" w:lineRule="auto"/>
              <w:jc w:val="right"/>
              <w:rPr>
                <w:rFonts w:eastAsia="Times New Roman"/>
                <w:sz w:val="18"/>
                <w:szCs w:val="18"/>
                <w:lang w:eastAsia="en-US"/>
              </w:rPr>
            </w:pPr>
          </w:p>
        </w:tc>
      </w:tr>
      <w:tr w:rsidR="00F01E6C" w:rsidRPr="00F310FF" w:rsidTr="000522B9">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jc w:val="center"/>
              <w:rPr>
                <w:rFonts w:eastAsia="Times New Roman"/>
                <w:b/>
                <w:bCs/>
                <w:sz w:val="18"/>
                <w:szCs w:val="18"/>
                <w:lang w:eastAsia="en-US"/>
              </w:rPr>
            </w:pPr>
            <w:r w:rsidRPr="00F310FF">
              <w:rPr>
                <w:rFonts w:eastAsia="Times New Roman"/>
                <w:b/>
                <w:bCs/>
                <w:sz w:val="18"/>
                <w:szCs w:val="18"/>
                <w:lang w:eastAsia="en-US"/>
              </w:rPr>
              <w:t>4.2</w:t>
            </w:r>
          </w:p>
        </w:tc>
        <w:tc>
          <w:tcPr>
            <w:tcW w:w="2070" w:type="dxa"/>
            <w:tcBorders>
              <w:top w:val="nil"/>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xml:space="preserve">Other </w:t>
            </w:r>
            <w:r w:rsidRPr="00F310FF">
              <w:rPr>
                <w:rFonts w:eastAsia="Times New Roman"/>
                <w:i/>
                <w:iCs/>
                <w:sz w:val="18"/>
                <w:szCs w:val="18"/>
                <w:lang w:eastAsia="en-US"/>
              </w:rPr>
              <w:t>non-residents</w:t>
            </w:r>
          </w:p>
        </w:tc>
        <w:tc>
          <w:tcPr>
            <w:tcW w:w="2070" w:type="dxa"/>
            <w:tcBorders>
              <w:top w:val="single" w:sz="4" w:space="0" w:color="auto"/>
              <w:left w:val="nil"/>
              <w:bottom w:val="single" w:sz="4" w:space="0" w:color="auto"/>
              <w:right w:val="single" w:sz="4" w:space="0" w:color="auto"/>
            </w:tcBorders>
          </w:tcPr>
          <w:p w:rsidR="00F01E6C" w:rsidRPr="00F310FF" w:rsidRDefault="00F01E6C" w:rsidP="00F01E6C">
            <w:pPr>
              <w:spacing w:line="240" w:lineRule="auto"/>
              <w:jc w:val="center"/>
              <w:rPr>
                <w:rFonts w:eastAsia="Times New Roman"/>
                <w:sz w:val="18"/>
                <w:szCs w:val="18"/>
                <w:lang w:eastAsia="en-US"/>
              </w:rPr>
            </w:pPr>
            <w:r>
              <w:rPr>
                <w:rFonts w:eastAsia="Times New Roman"/>
                <w:sz w:val="18"/>
                <w:szCs w:val="18"/>
                <w:lang w:eastAsia="en-US"/>
              </w:rPr>
              <w:t>0%</w:t>
            </w:r>
          </w:p>
        </w:tc>
        <w:tc>
          <w:tcPr>
            <w:tcW w:w="131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F01E6C" w:rsidRPr="00F310FF" w:rsidRDefault="00474802" w:rsidP="00F01E6C">
            <w:pPr>
              <w:spacing w:line="240" w:lineRule="auto"/>
              <w:jc w:val="right"/>
              <w:rPr>
                <w:rFonts w:eastAsia="Times New Roman"/>
                <w:sz w:val="18"/>
                <w:szCs w:val="18"/>
                <w:lang w:eastAsia="en-US"/>
              </w:rPr>
            </w:pPr>
            <w:r>
              <w:rPr>
                <w:rFonts w:eastAsia="Times New Roman"/>
                <w:sz w:val="18"/>
                <w:szCs w:val="18"/>
                <w:lang w:eastAsia="en-US"/>
              </w:rPr>
              <w:t>3</w:t>
            </w:r>
            <w:r w:rsidR="00F01E6C">
              <w:rPr>
                <w:rFonts w:eastAsia="Times New Roman"/>
                <w:sz w:val="18"/>
                <w:szCs w:val="18"/>
                <w:lang w:eastAsia="en-US"/>
              </w:rPr>
              <w:t xml:space="preserve">00 X 5% = </w:t>
            </w:r>
            <w:r w:rsidR="0079371C">
              <w:rPr>
                <w:rFonts w:eastAsia="Times New Roman"/>
                <w:sz w:val="18"/>
                <w:szCs w:val="18"/>
                <w:lang w:eastAsia="en-US"/>
              </w:rPr>
              <w:t>1</w:t>
            </w:r>
            <w:r w:rsidR="00F01E6C">
              <w:rPr>
                <w:rFonts w:eastAsia="Times New Roman"/>
                <w:sz w:val="18"/>
                <w:szCs w:val="18"/>
                <w:lang w:eastAsia="en-US"/>
              </w:rPr>
              <w:t>5</w:t>
            </w:r>
          </w:p>
        </w:tc>
        <w:tc>
          <w:tcPr>
            <w:tcW w:w="1440" w:type="dxa"/>
            <w:tcBorders>
              <w:top w:val="nil"/>
              <w:left w:val="nil"/>
              <w:bottom w:val="single" w:sz="4" w:space="0" w:color="auto"/>
              <w:right w:val="single" w:sz="4" w:space="0" w:color="auto"/>
            </w:tcBorders>
            <w:shd w:val="clear" w:color="auto" w:fill="auto"/>
            <w:noWrap/>
            <w:vAlign w:val="bottom"/>
          </w:tcPr>
          <w:p w:rsidR="00F01E6C" w:rsidRPr="00F310FF" w:rsidRDefault="00F01E6C" w:rsidP="00F01E6C">
            <w:pPr>
              <w:spacing w:line="240" w:lineRule="auto"/>
              <w:jc w:val="right"/>
              <w:rPr>
                <w:rFonts w:eastAsia="Times New Roman"/>
                <w:sz w:val="18"/>
                <w:szCs w:val="18"/>
                <w:lang w:eastAsia="en-US"/>
              </w:rPr>
            </w:pPr>
            <w:r>
              <w:rPr>
                <w:rFonts w:eastAsia="Times New Roman"/>
                <w:sz w:val="18"/>
                <w:szCs w:val="18"/>
                <w:lang w:eastAsia="en-US"/>
              </w:rPr>
              <w:t>100 X 5% = 5</w:t>
            </w:r>
          </w:p>
        </w:tc>
        <w:tc>
          <w:tcPr>
            <w:tcW w:w="1444" w:type="dxa"/>
            <w:tcBorders>
              <w:top w:val="nil"/>
              <w:left w:val="nil"/>
              <w:bottom w:val="single" w:sz="4" w:space="0" w:color="auto"/>
              <w:right w:val="single" w:sz="4" w:space="0" w:color="auto"/>
            </w:tcBorders>
            <w:shd w:val="clear" w:color="auto" w:fill="auto"/>
            <w:noWrap/>
            <w:vAlign w:val="bottom"/>
          </w:tcPr>
          <w:p w:rsidR="00F01E6C" w:rsidRPr="00F310FF" w:rsidRDefault="00474802" w:rsidP="00F01E6C">
            <w:pPr>
              <w:spacing w:line="240" w:lineRule="auto"/>
              <w:jc w:val="right"/>
              <w:rPr>
                <w:rFonts w:eastAsia="Times New Roman"/>
                <w:sz w:val="18"/>
                <w:szCs w:val="18"/>
                <w:lang w:eastAsia="en-US"/>
              </w:rPr>
            </w:pPr>
            <w:r>
              <w:rPr>
                <w:rFonts w:eastAsia="Times New Roman"/>
                <w:sz w:val="18"/>
                <w:szCs w:val="18"/>
                <w:lang w:eastAsia="en-US"/>
              </w:rPr>
              <w:t>2</w:t>
            </w:r>
            <w:r w:rsidR="00F01E6C">
              <w:rPr>
                <w:rFonts w:eastAsia="Times New Roman"/>
                <w:sz w:val="18"/>
                <w:szCs w:val="18"/>
                <w:lang w:eastAsia="en-US"/>
              </w:rPr>
              <w:t xml:space="preserve">00 X 5% = </w:t>
            </w:r>
            <w:r>
              <w:rPr>
                <w:rFonts w:eastAsia="Times New Roman"/>
                <w:sz w:val="18"/>
                <w:szCs w:val="18"/>
                <w:lang w:eastAsia="en-US"/>
              </w:rPr>
              <w:t>10</w:t>
            </w:r>
          </w:p>
        </w:tc>
        <w:tc>
          <w:tcPr>
            <w:tcW w:w="1390" w:type="dxa"/>
            <w:tcBorders>
              <w:top w:val="nil"/>
              <w:left w:val="nil"/>
              <w:bottom w:val="single" w:sz="4" w:space="0" w:color="auto"/>
              <w:right w:val="single" w:sz="4" w:space="0" w:color="auto"/>
            </w:tcBorders>
          </w:tcPr>
          <w:p w:rsidR="00F01E6C" w:rsidRDefault="00F01E6C" w:rsidP="00F01E6C">
            <w:pPr>
              <w:spacing w:line="240" w:lineRule="auto"/>
              <w:jc w:val="right"/>
              <w:rPr>
                <w:rFonts w:eastAsia="Times New Roman"/>
                <w:sz w:val="18"/>
                <w:szCs w:val="18"/>
                <w:lang w:eastAsia="en-US"/>
              </w:rPr>
            </w:pPr>
            <w:r>
              <w:rPr>
                <w:rFonts w:eastAsia="Times New Roman"/>
                <w:sz w:val="18"/>
                <w:szCs w:val="18"/>
                <w:lang w:eastAsia="en-US"/>
              </w:rPr>
              <w:t>5%</w:t>
            </w:r>
          </w:p>
        </w:tc>
      </w:tr>
      <w:tr w:rsidR="00F01E6C" w:rsidRPr="00F310FF" w:rsidTr="000522B9">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jc w:val="center"/>
              <w:rPr>
                <w:rFonts w:eastAsia="Times New Roman"/>
                <w:b/>
                <w:bCs/>
                <w:sz w:val="18"/>
                <w:szCs w:val="18"/>
                <w:lang w:eastAsia="en-US"/>
              </w:rPr>
            </w:pPr>
            <w:r w:rsidRPr="00F310FF">
              <w:rPr>
                <w:rFonts w:eastAsia="Times New Roman"/>
                <w:b/>
                <w:bCs/>
                <w:sz w:val="18"/>
                <w:szCs w:val="18"/>
                <w:lang w:eastAsia="en-US"/>
              </w:rPr>
              <w:t>4.3</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R</w:t>
            </w:r>
            <w:r w:rsidRPr="00F310FF">
              <w:rPr>
                <w:rFonts w:eastAsia="Times New Roman"/>
                <w:i/>
                <w:iCs/>
                <w:sz w:val="18"/>
                <w:szCs w:val="18"/>
                <w:lang w:eastAsia="en-US"/>
              </w:rPr>
              <w:t>esidents</w:t>
            </w:r>
          </w:p>
        </w:tc>
        <w:tc>
          <w:tcPr>
            <w:tcW w:w="2070" w:type="dxa"/>
            <w:tcBorders>
              <w:top w:val="single" w:sz="4" w:space="0" w:color="auto"/>
              <w:left w:val="nil"/>
              <w:bottom w:val="single" w:sz="4" w:space="0" w:color="auto"/>
              <w:right w:val="single" w:sz="4" w:space="0" w:color="auto"/>
            </w:tcBorders>
          </w:tcPr>
          <w:p w:rsidR="00F01E6C" w:rsidRPr="00F310FF" w:rsidRDefault="00F01E6C" w:rsidP="00F01E6C">
            <w:pPr>
              <w:spacing w:line="240" w:lineRule="auto"/>
              <w:jc w:val="center"/>
              <w:rPr>
                <w:rFonts w:eastAsia="Times New Roman"/>
                <w:sz w:val="18"/>
                <w:szCs w:val="18"/>
                <w:lang w:eastAsia="en-US"/>
              </w:rPr>
            </w:pPr>
            <w:r>
              <w:rPr>
                <w:rFonts w:eastAsia="Times New Roman"/>
                <w:sz w:val="18"/>
                <w:szCs w:val="18"/>
                <w:lang w:eastAsia="en-US"/>
              </w:rPr>
              <w:t>50%</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01E6C" w:rsidRPr="00F310FF" w:rsidRDefault="00F01E6C" w:rsidP="00F01E6C">
            <w:pPr>
              <w:spacing w:line="240" w:lineRule="auto"/>
              <w:rPr>
                <w:rFonts w:eastAsia="Times New Roman"/>
                <w:sz w:val="18"/>
                <w:szCs w:val="18"/>
                <w:lang w:eastAsia="en-US"/>
              </w:rPr>
            </w:pPr>
            <w:r w:rsidRPr="00F310FF">
              <w:rPr>
                <w:rFonts w:eastAsia="Times New Roman"/>
                <w:sz w:val="18"/>
                <w:szCs w:val="18"/>
                <w:lang w:eastAsia="en-US"/>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E6C" w:rsidRPr="00F310FF" w:rsidRDefault="00474802" w:rsidP="000522B9">
            <w:pPr>
              <w:spacing w:line="240" w:lineRule="auto"/>
              <w:jc w:val="right"/>
              <w:rPr>
                <w:rFonts w:eastAsia="Times New Roman"/>
                <w:sz w:val="18"/>
                <w:szCs w:val="18"/>
                <w:lang w:eastAsia="en-US"/>
              </w:rPr>
            </w:pPr>
            <w:r>
              <w:rPr>
                <w:rFonts w:eastAsia="Times New Roman"/>
                <w:sz w:val="18"/>
                <w:szCs w:val="18"/>
                <w:lang w:eastAsia="en-US"/>
              </w:rPr>
              <w:t>3</w:t>
            </w:r>
            <w:r w:rsidR="00F01E6C">
              <w:rPr>
                <w:rFonts w:eastAsia="Times New Roman"/>
                <w:sz w:val="18"/>
                <w:szCs w:val="18"/>
                <w:lang w:eastAsia="en-US"/>
              </w:rPr>
              <w:t>00 X 35% =</w:t>
            </w:r>
            <w:r w:rsidR="000522B9">
              <w:rPr>
                <w:rFonts w:eastAsia="Times New Roman"/>
                <w:sz w:val="18"/>
                <w:szCs w:val="18"/>
                <w:lang w:eastAsia="en-US"/>
              </w:rPr>
              <w:t>105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01E6C" w:rsidRPr="00F310FF" w:rsidRDefault="00F01E6C" w:rsidP="00F01E6C">
            <w:pPr>
              <w:spacing w:line="240" w:lineRule="auto"/>
              <w:jc w:val="right"/>
              <w:rPr>
                <w:rFonts w:eastAsia="Times New Roman"/>
                <w:sz w:val="18"/>
                <w:szCs w:val="18"/>
                <w:lang w:eastAsia="en-US"/>
              </w:rPr>
            </w:pPr>
            <w:r>
              <w:rPr>
                <w:rFonts w:eastAsia="Times New Roman"/>
                <w:sz w:val="18"/>
                <w:szCs w:val="18"/>
                <w:lang w:eastAsia="en-US"/>
              </w:rPr>
              <w:t>100 X 35% = 35</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F01E6C" w:rsidRPr="00F310FF" w:rsidRDefault="00474802" w:rsidP="00F01E6C">
            <w:pPr>
              <w:spacing w:line="240" w:lineRule="auto"/>
              <w:jc w:val="right"/>
              <w:rPr>
                <w:rFonts w:eastAsia="Times New Roman"/>
                <w:sz w:val="18"/>
                <w:szCs w:val="18"/>
                <w:lang w:eastAsia="en-US"/>
              </w:rPr>
            </w:pPr>
            <w:r>
              <w:rPr>
                <w:rFonts w:eastAsia="Times New Roman"/>
                <w:sz w:val="18"/>
                <w:szCs w:val="18"/>
                <w:lang w:eastAsia="en-US"/>
              </w:rPr>
              <w:t>2</w:t>
            </w:r>
            <w:r w:rsidR="00F01E6C">
              <w:rPr>
                <w:rFonts w:eastAsia="Times New Roman"/>
                <w:sz w:val="18"/>
                <w:szCs w:val="18"/>
                <w:lang w:eastAsia="en-US"/>
              </w:rPr>
              <w:t xml:space="preserve">00 X 35% = </w:t>
            </w:r>
            <w:r>
              <w:rPr>
                <w:rFonts w:eastAsia="Times New Roman"/>
                <w:sz w:val="18"/>
                <w:szCs w:val="18"/>
                <w:lang w:eastAsia="en-US"/>
              </w:rPr>
              <w:t>70</w:t>
            </w:r>
          </w:p>
        </w:tc>
        <w:tc>
          <w:tcPr>
            <w:tcW w:w="1390" w:type="dxa"/>
            <w:tcBorders>
              <w:top w:val="single" w:sz="4" w:space="0" w:color="auto"/>
              <w:left w:val="nil"/>
              <w:bottom w:val="single" w:sz="4" w:space="0" w:color="auto"/>
              <w:right w:val="single" w:sz="4" w:space="0" w:color="auto"/>
            </w:tcBorders>
          </w:tcPr>
          <w:p w:rsidR="00F01E6C" w:rsidRDefault="00F01E6C" w:rsidP="00F01E6C">
            <w:pPr>
              <w:spacing w:line="240" w:lineRule="auto"/>
              <w:jc w:val="right"/>
              <w:rPr>
                <w:rFonts w:eastAsia="Times New Roman"/>
                <w:sz w:val="18"/>
                <w:szCs w:val="18"/>
                <w:lang w:eastAsia="en-US"/>
              </w:rPr>
            </w:pPr>
            <w:r>
              <w:rPr>
                <w:rFonts w:eastAsia="Times New Roman"/>
                <w:sz w:val="18"/>
                <w:szCs w:val="18"/>
                <w:lang w:eastAsia="en-US"/>
              </w:rPr>
              <w:t>35%</w:t>
            </w:r>
          </w:p>
        </w:tc>
      </w:tr>
      <w:tr w:rsidR="00D4406E" w:rsidRPr="00803458" w:rsidTr="000522B9">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jc w:val="center"/>
              <w:rPr>
                <w:rFonts w:eastAsia="Times New Roman"/>
                <w:b/>
                <w:bCs/>
                <w:sz w:val="18"/>
                <w:szCs w:val="18"/>
                <w:lang w:eastAsia="en-US"/>
              </w:rPr>
            </w:pPr>
            <w:r>
              <w:rPr>
                <w:rFonts w:eastAsia="Times New Roman"/>
                <w:b/>
                <w:bCs/>
                <w:sz w:val="18"/>
                <w:szCs w:val="18"/>
                <w:lang w:eastAsia="en-US"/>
              </w:rPr>
              <w:t>4.4</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4406E" w:rsidRPr="00E41D91" w:rsidRDefault="00D4406E" w:rsidP="00D56CC4">
            <w:pPr>
              <w:spacing w:line="240" w:lineRule="auto"/>
              <w:rPr>
                <w:rFonts w:eastAsia="Times New Roman"/>
                <w:b/>
                <w:bCs/>
                <w:sz w:val="18"/>
                <w:szCs w:val="18"/>
                <w:lang w:eastAsia="en-US"/>
              </w:rPr>
            </w:pPr>
            <w:r w:rsidRPr="00E41D91">
              <w:rPr>
                <w:rFonts w:eastAsia="Times New Roman"/>
                <w:b/>
                <w:bCs/>
                <w:sz w:val="18"/>
                <w:szCs w:val="18"/>
                <w:lang w:eastAsia="en-US"/>
              </w:rPr>
              <w:t>Total</w:t>
            </w:r>
          </w:p>
        </w:tc>
        <w:tc>
          <w:tcPr>
            <w:tcW w:w="2070" w:type="dxa"/>
            <w:tcBorders>
              <w:top w:val="single" w:sz="4" w:space="0" w:color="auto"/>
              <w:left w:val="nil"/>
              <w:bottom w:val="single" w:sz="4" w:space="0" w:color="auto"/>
              <w:right w:val="single" w:sz="4" w:space="0" w:color="auto"/>
            </w:tcBorders>
          </w:tcPr>
          <w:p w:rsidR="00D4406E" w:rsidRPr="00E41D91" w:rsidRDefault="00D4406E" w:rsidP="00D56CC4">
            <w:pPr>
              <w:spacing w:line="240" w:lineRule="auto"/>
              <w:jc w:val="center"/>
              <w:rPr>
                <w:rFonts w:eastAsia="Times New Roman"/>
                <w:b/>
                <w:bCs/>
                <w:sz w:val="18"/>
                <w:szCs w:val="18"/>
                <w:lang w:eastAsia="en-US"/>
              </w:rPr>
            </w:pPr>
            <w:r w:rsidRPr="00E41D91">
              <w:rPr>
                <w:rFonts w:eastAsia="Times New Roman"/>
                <w:b/>
                <w:bCs/>
                <w:sz w:val="18"/>
                <w:szCs w:val="18"/>
                <w:lang w:eastAsia="en-US"/>
              </w:rPr>
              <w:t>100%</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4406E" w:rsidRPr="00E41D91" w:rsidRDefault="00D4406E" w:rsidP="00D56CC4">
            <w:pPr>
              <w:spacing w:line="240" w:lineRule="auto"/>
              <w:rPr>
                <w:rFonts w:eastAsia="Times New Roman"/>
                <w:b/>
                <w:bCs/>
                <w:sz w:val="18"/>
                <w:szCs w:val="18"/>
                <w:lang w:eastAsia="en-US"/>
              </w:rPr>
            </w:pPr>
            <w:r w:rsidRPr="00E41D91">
              <w:rPr>
                <w:rFonts w:eastAsia="Times New Roman"/>
                <w:b/>
                <w:bCs/>
                <w:sz w:val="18"/>
                <w:szCs w:val="18"/>
                <w:lang w:eastAsia="en-US"/>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E41D91" w:rsidRDefault="000522B9" w:rsidP="00D56CC4">
            <w:pPr>
              <w:spacing w:line="240" w:lineRule="auto"/>
              <w:jc w:val="right"/>
              <w:rPr>
                <w:rFonts w:eastAsia="Times New Roman"/>
                <w:b/>
                <w:bCs/>
                <w:sz w:val="18"/>
                <w:szCs w:val="18"/>
                <w:lang w:eastAsia="en-US"/>
              </w:rPr>
            </w:pPr>
            <w:r>
              <w:rPr>
                <w:rFonts w:eastAsia="Times New Roman"/>
                <w:b/>
                <w:bCs/>
                <w:sz w:val="18"/>
                <w:szCs w:val="18"/>
                <w:lang w:eastAsia="en-US"/>
              </w:rPr>
              <w:t>3</w:t>
            </w:r>
            <w:r w:rsidR="00D4406E" w:rsidRPr="00E41D91">
              <w:rPr>
                <w:rFonts w:eastAsia="Times New Roman"/>
                <w:b/>
                <w:bCs/>
                <w:sz w:val="18"/>
                <w:szCs w:val="18"/>
                <w:lang w:eastAsia="en-US"/>
              </w:rPr>
              <w:t>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4406E" w:rsidRPr="00E41D91" w:rsidRDefault="00D4406E" w:rsidP="00D56CC4">
            <w:pPr>
              <w:spacing w:line="240" w:lineRule="auto"/>
              <w:jc w:val="right"/>
              <w:rPr>
                <w:rFonts w:eastAsia="Times New Roman"/>
                <w:b/>
                <w:bCs/>
                <w:sz w:val="18"/>
                <w:szCs w:val="18"/>
                <w:lang w:eastAsia="en-US"/>
              </w:rPr>
            </w:pPr>
            <w:r>
              <w:rPr>
                <w:rFonts w:eastAsia="Times New Roman"/>
                <w:b/>
                <w:bCs/>
                <w:sz w:val="18"/>
                <w:szCs w:val="18"/>
                <w:lang w:eastAsia="en-US"/>
              </w:rPr>
              <w:t>100</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D4406E" w:rsidRPr="00803458" w:rsidRDefault="000522B9" w:rsidP="00D56CC4">
            <w:pPr>
              <w:spacing w:line="240" w:lineRule="auto"/>
              <w:jc w:val="right"/>
              <w:rPr>
                <w:rFonts w:eastAsia="Times New Roman"/>
                <w:b/>
                <w:bCs/>
                <w:sz w:val="18"/>
                <w:szCs w:val="18"/>
                <w:lang w:eastAsia="en-US"/>
              </w:rPr>
            </w:pPr>
            <w:r>
              <w:rPr>
                <w:rFonts w:eastAsia="Times New Roman"/>
                <w:b/>
                <w:bCs/>
                <w:sz w:val="18"/>
                <w:szCs w:val="18"/>
                <w:lang w:eastAsia="en-US"/>
              </w:rPr>
              <w:t>2</w:t>
            </w:r>
            <w:r w:rsidR="00D4406E">
              <w:rPr>
                <w:rFonts w:eastAsia="Times New Roman"/>
                <w:b/>
                <w:bCs/>
                <w:sz w:val="18"/>
                <w:szCs w:val="18"/>
                <w:lang w:eastAsia="en-US"/>
              </w:rPr>
              <w:t>00</w:t>
            </w:r>
          </w:p>
        </w:tc>
        <w:tc>
          <w:tcPr>
            <w:tcW w:w="1390" w:type="dxa"/>
            <w:tcBorders>
              <w:top w:val="single" w:sz="4" w:space="0" w:color="auto"/>
              <w:left w:val="nil"/>
              <w:bottom w:val="single" w:sz="4" w:space="0" w:color="auto"/>
              <w:right w:val="single" w:sz="4" w:space="0" w:color="auto"/>
            </w:tcBorders>
          </w:tcPr>
          <w:p w:rsidR="00D4406E" w:rsidRDefault="00D4406E" w:rsidP="00D56CC4">
            <w:pPr>
              <w:spacing w:line="240" w:lineRule="auto"/>
              <w:jc w:val="right"/>
              <w:rPr>
                <w:rFonts w:eastAsia="Times New Roman"/>
                <w:b/>
                <w:bCs/>
                <w:sz w:val="18"/>
                <w:szCs w:val="18"/>
                <w:lang w:eastAsia="en-US"/>
              </w:rPr>
            </w:pPr>
            <w:r>
              <w:rPr>
                <w:rFonts w:eastAsia="Times New Roman"/>
                <w:b/>
                <w:bCs/>
                <w:sz w:val="18"/>
                <w:szCs w:val="18"/>
                <w:lang w:eastAsia="en-US"/>
              </w:rPr>
              <w:t>100%</w:t>
            </w:r>
          </w:p>
        </w:tc>
      </w:tr>
      <w:bookmarkEnd w:id="6"/>
    </w:tbl>
    <w:p w:rsidR="00803458" w:rsidRDefault="00803458" w:rsidP="003224EE">
      <w:pPr>
        <w:ind w:left="-630"/>
        <w:rPr>
          <w:b/>
          <w:bCs/>
          <w:sz w:val="22"/>
          <w:szCs w:val="22"/>
        </w:rPr>
      </w:pPr>
    </w:p>
    <w:p w:rsidR="002B1A20" w:rsidRDefault="002B1A20" w:rsidP="002B1A20">
      <w:pPr>
        <w:ind w:left="-630"/>
        <w:rPr>
          <w:bCs/>
          <w:sz w:val="22"/>
          <w:szCs w:val="22"/>
        </w:rPr>
      </w:pPr>
      <w:r w:rsidRPr="00F310FF">
        <w:rPr>
          <w:bCs/>
          <w:sz w:val="22"/>
          <w:szCs w:val="22"/>
        </w:rPr>
        <w:t>Notes:</w:t>
      </w:r>
    </w:p>
    <w:p w:rsidR="002B1A20" w:rsidRDefault="002B1A20" w:rsidP="002B1A20">
      <w:pPr>
        <w:pStyle w:val="ListParagraph"/>
        <w:numPr>
          <w:ilvl w:val="0"/>
          <w:numId w:val="23"/>
        </w:numPr>
        <w:rPr>
          <w:bCs/>
          <w:sz w:val="22"/>
          <w:szCs w:val="22"/>
        </w:rPr>
      </w:pPr>
      <w:r>
        <w:rPr>
          <w:bCs/>
          <w:sz w:val="22"/>
          <w:szCs w:val="22"/>
        </w:rPr>
        <w:t>Total retained earnings of 200 million Kyats are attributed to each shareholder based on the shareholding of paid up capital at the end of the year.</w:t>
      </w:r>
    </w:p>
    <w:p w:rsidR="002B1A20" w:rsidRDefault="002B1A20" w:rsidP="002B1A20">
      <w:pPr>
        <w:pStyle w:val="ListParagraph"/>
        <w:numPr>
          <w:ilvl w:val="0"/>
          <w:numId w:val="23"/>
        </w:numPr>
        <w:ind w:right="-450"/>
        <w:rPr>
          <w:bCs/>
          <w:sz w:val="22"/>
          <w:szCs w:val="22"/>
        </w:rPr>
      </w:pPr>
      <w:r>
        <w:rPr>
          <w:bCs/>
          <w:sz w:val="22"/>
          <w:szCs w:val="22"/>
        </w:rPr>
        <w:t>Changes in ’Reserves attributable to each shareholder’ and ‘Dividends attributable to each shareholder’ are calculated in a similar manner.</w:t>
      </w:r>
    </w:p>
    <w:p w:rsidR="00680FE1" w:rsidRDefault="00680FE1" w:rsidP="00F267AA">
      <w:pPr>
        <w:ind w:left="-900"/>
        <w:rPr>
          <w:bCs/>
          <w:sz w:val="20"/>
          <w:szCs w:val="20"/>
        </w:rPr>
      </w:pPr>
    </w:p>
    <w:p w:rsidR="002B1A20" w:rsidRDefault="002B1A20" w:rsidP="002B1A20">
      <w:pPr>
        <w:ind w:left="-630"/>
        <w:rPr>
          <w:b/>
          <w:bCs/>
          <w:sz w:val="22"/>
          <w:szCs w:val="22"/>
        </w:rPr>
      </w:pPr>
      <w:r>
        <w:rPr>
          <w:b/>
          <w:bCs/>
          <w:sz w:val="22"/>
          <w:szCs w:val="22"/>
        </w:rPr>
        <w:t>Step 4: Verify the c</w:t>
      </w:r>
      <w:r w:rsidRPr="00680FE1">
        <w:rPr>
          <w:b/>
          <w:bCs/>
          <w:sz w:val="22"/>
          <w:szCs w:val="22"/>
        </w:rPr>
        <w:t>alculation of</w:t>
      </w:r>
      <w:r>
        <w:rPr>
          <w:b/>
          <w:bCs/>
          <w:sz w:val="22"/>
          <w:szCs w:val="22"/>
        </w:rPr>
        <w:t xml:space="preserve"> retained earnings and reserves at</w:t>
      </w:r>
      <w:r w:rsidR="006F5715">
        <w:rPr>
          <w:b/>
          <w:bCs/>
          <w:sz w:val="22"/>
          <w:szCs w:val="22"/>
        </w:rPr>
        <w:t xml:space="preserve"> the end of the financial year </w:t>
      </w:r>
      <w:r>
        <w:rPr>
          <w:b/>
          <w:bCs/>
          <w:sz w:val="22"/>
          <w:szCs w:val="22"/>
        </w:rPr>
        <w:t xml:space="preserve">based on the </w:t>
      </w:r>
      <w:r w:rsidR="008B49C3">
        <w:rPr>
          <w:b/>
          <w:bCs/>
          <w:sz w:val="22"/>
          <w:szCs w:val="22"/>
        </w:rPr>
        <w:t>beginning</w:t>
      </w:r>
      <w:r>
        <w:rPr>
          <w:b/>
          <w:bCs/>
          <w:sz w:val="22"/>
          <w:szCs w:val="22"/>
        </w:rPr>
        <w:t xml:space="preserve"> stock position and transactions during the year (Columns </w:t>
      </w:r>
      <w:r w:rsidR="00150BA0">
        <w:rPr>
          <w:b/>
          <w:bCs/>
          <w:sz w:val="22"/>
          <w:szCs w:val="22"/>
        </w:rPr>
        <w:t>2</w:t>
      </w:r>
      <w:proofErr w:type="gramStart"/>
      <w:r w:rsidR="00150BA0">
        <w:rPr>
          <w:b/>
          <w:bCs/>
          <w:sz w:val="22"/>
          <w:szCs w:val="22"/>
        </w:rPr>
        <w:t>,3</w:t>
      </w:r>
      <w:proofErr w:type="gramEnd"/>
      <w:r w:rsidR="00150BA0">
        <w:rPr>
          <w:b/>
          <w:bCs/>
          <w:sz w:val="22"/>
          <w:szCs w:val="22"/>
        </w:rPr>
        <w:t>, 7, 8, 11</w:t>
      </w:r>
      <w:r>
        <w:rPr>
          <w:b/>
          <w:bCs/>
          <w:sz w:val="22"/>
          <w:szCs w:val="22"/>
        </w:rPr>
        <w:t xml:space="preserve"> and 1</w:t>
      </w:r>
      <w:r w:rsidR="00150BA0">
        <w:rPr>
          <w:b/>
          <w:bCs/>
          <w:sz w:val="22"/>
          <w:szCs w:val="22"/>
        </w:rPr>
        <w:t>2</w:t>
      </w:r>
      <w:r>
        <w:rPr>
          <w:b/>
          <w:bCs/>
          <w:sz w:val="22"/>
          <w:szCs w:val="22"/>
        </w:rPr>
        <w:t>)</w:t>
      </w:r>
    </w:p>
    <w:p w:rsidR="00D4406E" w:rsidRDefault="00D4406E" w:rsidP="002B1A20">
      <w:pPr>
        <w:ind w:left="-630"/>
        <w:rPr>
          <w:b/>
          <w:bCs/>
          <w:sz w:val="22"/>
          <w:szCs w:val="22"/>
        </w:rPr>
      </w:pPr>
    </w:p>
    <w:tbl>
      <w:tblPr>
        <w:tblW w:w="10504" w:type="dxa"/>
        <w:tblInd w:w="113" w:type="dxa"/>
        <w:tblLook w:val="04A0" w:firstRow="1" w:lastRow="0" w:firstColumn="1" w:lastColumn="0" w:noHBand="0" w:noVBand="1"/>
      </w:tblPr>
      <w:tblGrid>
        <w:gridCol w:w="818"/>
        <w:gridCol w:w="2070"/>
        <w:gridCol w:w="2070"/>
        <w:gridCol w:w="1584"/>
        <w:gridCol w:w="1306"/>
        <w:gridCol w:w="1350"/>
        <w:gridCol w:w="1306"/>
      </w:tblGrid>
      <w:tr w:rsidR="00D4406E" w:rsidRPr="00F310FF" w:rsidTr="00D4406E">
        <w:trPr>
          <w:trHeight w:val="1770"/>
        </w:trPr>
        <w:tc>
          <w:tcPr>
            <w:tcW w:w="495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4406E" w:rsidRPr="00F310FF" w:rsidRDefault="00D4406E" w:rsidP="00D4406E">
            <w:pPr>
              <w:spacing w:line="240" w:lineRule="auto"/>
              <w:jc w:val="center"/>
              <w:rPr>
                <w:rFonts w:eastAsia="Times New Roman"/>
                <w:b/>
                <w:bCs/>
                <w:sz w:val="18"/>
                <w:szCs w:val="18"/>
                <w:lang w:eastAsia="en-US"/>
              </w:rPr>
            </w:pPr>
            <w:bookmarkStart w:id="7" w:name="_Hlk514771548"/>
            <w:r>
              <w:rPr>
                <w:rFonts w:eastAsia="Times New Roman"/>
                <w:b/>
                <w:bCs/>
                <w:sz w:val="18"/>
                <w:szCs w:val="18"/>
                <w:lang w:eastAsia="en-US"/>
              </w:rPr>
              <w:t>Please select currency of reporting</w:t>
            </w:r>
          </w:p>
        </w:tc>
        <w:tc>
          <w:tcPr>
            <w:tcW w:w="1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406E" w:rsidRPr="00F310FF" w:rsidRDefault="00D4406E" w:rsidP="00D4406E">
            <w:pPr>
              <w:spacing w:line="240" w:lineRule="auto"/>
              <w:jc w:val="center"/>
              <w:rPr>
                <w:rFonts w:eastAsia="Times New Roman"/>
                <w:b/>
                <w:bCs/>
                <w:sz w:val="18"/>
                <w:szCs w:val="18"/>
                <w:lang w:eastAsia="en-US"/>
              </w:rPr>
            </w:pPr>
            <w:r>
              <w:rPr>
                <w:rFonts w:eastAsia="Times New Roman"/>
                <w:b/>
                <w:bCs/>
                <w:sz w:val="18"/>
                <w:szCs w:val="18"/>
                <w:lang w:eastAsia="en-US"/>
              </w:rPr>
              <w:t xml:space="preserve">Kyat </w:t>
            </w:r>
            <w:proofErr w:type="spellStart"/>
            <w:r>
              <w:rPr>
                <w:rFonts w:eastAsia="Times New Roman"/>
                <w:b/>
                <w:bCs/>
                <w:sz w:val="18"/>
                <w:szCs w:val="18"/>
                <w:lang w:eastAsia="en-US"/>
              </w:rPr>
              <w:t>mn</w:t>
            </w:r>
            <w:proofErr w:type="spellEnd"/>
          </w:p>
        </w:tc>
        <w:tc>
          <w:tcPr>
            <w:tcW w:w="1306" w:type="dxa"/>
            <w:tcBorders>
              <w:top w:val="single" w:sz="4" w:space="0" w:color="auto"/>
              <w:left w:val="single" w:sz="4" w:space="0" w:color="auto"/>
              <w:bottom w:val="single" w:sz="4" w:space="0" w:color="auto"/>
              <w:right w:val="nil"/>
            </w:tcBorders>
            <w:shd w:val="clear" w:color="auto" w:fill="auto"/>
            <w:vAlign w:val="center"/>
            <w:hideMark/>
          </w:tcPr>
          <w:p w:rsidR="00D4406E" w:rsidRPr="002B1A20" w:rsidRDefault="00D4406E" w:rsidP="00D4406E">
            <w:pPr>
              <w:spacing w:line="240" w:lineRule="auto"/>
              <w:jc w:val="center"/>
              <w:rPr>
                <w:rFonts w:eastAsia="Times New Roman"/>
                <w:sz w:val="18"/>
                <w:szCs w:val="18"/>
                <w:lang w:eastAsia="en-US"/>
              </w:rPr>
            </w:pPr>
            <w:r w:rsidRPr="002B1A20">
              <w:rPr>
                <w:rFonts w:eastAsia="Times New Roman"/>
                <w:sz w:val="18"/>
                <w:szCs w:val="18"/>
                <w:lang w:eastAsia="en-US"/>
              </w:rPr>
              <w:t>Retained earnings/losses cumulated up to 01/04/201</w:t>
            </w:r>
            <w:r w:rsidR="00C37404">
              <w:rPr>
                <w:rFonts w:eastAsia="Times New Roman"/>
                <w:sz w:val="18"/>
                <w:szCs w:val="18"/>
                <w:lang w:eastAsia="en-US"/>
              </w:rPr>
              <w:t>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06E" w:rsidRPr="002B1A20" w:rsidRDefault="00D4406E" w:rsidP="00D4406E">
            <w:pPr>
              <w:spacing w:line="240" w:lineRule="auto"/>
              <w:jc w:val="center"/>
              <w:rPr>
                <w:rFonts w:eastAsia="Times New Roman"/>
                <w:sz w:val="18"/>
                <w:szCs w:val="18"/>
                <w:lang w:eastAsia="en-US"/>
              </w:rPr>
            </w:pPr>
            <w:r w:rsidRPr="002B1A20">
              <w:rPr>
                <w:rFonts w:eastAsia="Times New Roman"/>
                <w:sz w:val="18"/>
                <w:szCs w:val="18"/>
                <w:lang w:eastAsia="en-US"/>
              </w:rPr>
              <w:t>Retained earnings/losses  attributable to shareholder during FY 201</w:t>
            </w:r>
            <w:r w:rsidR="00C37404">
              <w:rPr>
                <w:rFonts w:eastAsia="Times New Roman"/>
                <w:sz w:val="18"/>
                <w:szCs w:val="18"/>
                <w:lang w:eastAsia="en-US"/>
              </w:rPr>
              <w:t>7</w:t>
            </w:r>
            <w:r w:rsidRPr="002B1A20">
              <w:rPr>
                <w:rFonts w:eastAsia="Times New Roman"/>
                <w:sz w:val="18"/>
                <w:szCs w:val="18"/>
                <w:lang w:eastAsia="en-US"/>
              </w:rPr>
              <w:t>-201</w:t>
            </w:r>
            <w:r w:rsidR="00C37404">
              <w:rPr>
                <w:rFonts w:eastAsia="Times New Roman"/>
                <w:sz w:val="18"/>
                <w:szCs w:val="18"/>
                <w:lang w:eastAsia="en-US"/>
              </w:rPr>
              <w:t>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06E" w:rsidRPr="002B1A20" w:rsidRDefault="00D4406E" w:rsidP="00D4406E">
            <w:pPr>
              <w:spacing w:line="240" w:lineRule="auto"/>
              <w:jc w:val="center"/>
              <w:rPr>
                <w:rFonts w:eastAsia="Times New Roman"/>
                <w:sz w:val="18"/>
                <w:szCs w:val="18"/>
                <w:lang w:eastAsia="en-US"/>
              </w:rPr>
            </w:pPr>
            <w:r w:rsidRPr="002B1A20">
              <w:rPr>
                <w:rFonts w:eastAsia="Times New Roman"/>
                <w:sz w:val="18"/>
                <w:szCs w:val="18"/>
                <w:lang w:eastAsia="en-US"/>
              </w:rPr>
              <w:t>Retained earnings/losses cumulated up to 31/03/201</w:t>
            </w:r>
            <w:r w:rsidR="00C37404">
              <w:rPr>
                <w:rFonts w:eastAsia="Times New Roman"/>
                <w:sz w:val="18"/>
                <w:szCs w:val="18"/>
                <w:lang w:eastAsia="en-US"/>
              </w:rPr>
              <w:t>8</w:t>
            </w:r>
          </w:p>
        </w:tc>
      </w:tr>
      <w:tr w:rsidR="00D4406E" w:rsidRPr="00F310FF" w:rsidTr="00D4406E">
        <w:trPr>
          <w:trHeight w:val="210"/>
        </w:trPr>
        <w:tc>
          <w:tcPr>
            <w:tcW w:w="818" w:type="dxa"/>
            <w:tcBorders>
              <w:top w:val="single" w:sz="4" w:space="0" w:color="auto"/>
              <w:left w:val="nil"/>
              <w:right w:val="nil"/>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tcPr>
          <w:p w:rsidR="00D4406E" w:rsidRPr="00F310FF" w:rsidRDefault="00D4406E" w:rsidP="00D56CC4">
            <w:pPr>
              <w:spacing w:line="240" w:lineRule="auto"/>
              <w:rPr>
                <w:rFonts w:eastAsia="Times New Roman"/>
                <w:b/>
                <w:bCs/>
                <w:sz w:val="18"/>
                <w:szCs w:val="18"/>
                <w:lang w:eastAsia="en-US"/>
              </w:rPr>
            </w:pPr>
          </w:p>
        </w:tc>
        <w:tc>
          <w:tcPr>
            <w:tcW w:w="1584" w:type="dxa"/>
            <w:tcBorders>
              <w:top w:val="single" w:sz="4" w:space="0" w:color="auto"/>
              <w:left w:val="nil"/>
              <w:right w:val="single" w:sz="4" w:space="0" w:color="auto"/>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4406E" w:rsidRPr="00F310FF" w:rsidRDefault="00150BA0" w:rsidP="00D56CC4">
            <w:pPr>
              <w:spacing w:line="240" w:lineRule="auto"/>
              <w:jc w:val="center"/>
              <w:rPr>
                <w:rFonts w:eastAsia="Times New Roman"/>
                <w:sz w:val="18"/>
                <w:szCs w:val="18"/>
                <w:lang w:eastAsia="en-US"/>
              </w:rPr>
            </w:pPr>
            <w:r>
              <w:rPr>
                <w:rFonts w:eastAsia="Times New Roman"/>
                <w:sz w:val="18"/>
                <w:szCs w:val="18"/>
                <w:lang w:eastAsia="en-US"/>
              </w:rPr>
              <w:t>2</w:t>
            </w:r>
          </w:p>
        </w:tc>
        <w:tc>
          <w:tcPr>
            <w:tcW w:w="1350" w:type="dxa"/>
            <w:tcBorders>
              <w:top w:val="nil"/>
              <w:left w:val="nil"/>
              <w:bottom w:val="single" w:sz="4" w:space="0" w:color="auto"/>
              <w:right w:val="single" w:sz="4" w:space="0" w:color="auto"/>
            </w:tcBorders>
            <w:shd w:val="clear" w:color="auto" w:fill="auto"/>
            <w:vAlign w:val="center"/>
          </w:tcPr>
          <w:p w:rsidR="00D4406E" w:rsidRPr="00F310FF" w:rsidRDefault="00150BA0" w:rsidP="00D56CC4">
            <w:pPr>
              <w:spacing w:line="240" w:lineRule="auto"/>
              <w:jc w:val="center"/>
              <w:rPr>
                <w:rFonts w:eastAsia="Times New Roman"/>
                <w:sz w:val="18"/>
                <w:szCs w:val="18"/>
                <w:lang w:eastAsia="en-US"/>
              </w:rPr>
            </w:pPr>
            <w:r>
              <w:rPr>
                <w:rFonts w:eastAsia="Times New Roman"/>
                <w:sz w:val="18"/>
                <w:szCs w:val="18"/>
                <w:lang w:eastAsia="en-US"/>
              </w:rPr>
              <w:t>7</w:t>
            </w:r>
          </w:p>
        </w:tc>
        <w:tc>
          <w:tcPr>
            <w:tcW w:w="1306" w:type="dxa"/>
            <w:tcBorders>
              <w:top w:val="single" w:sz="4" w:space="0" w:color="auto"/>
              <w:left w:val="nil"/>
              <w:bottom w:val="single" w:sz="4" w:space="0" w:color="auto"/>
              <w:right w:val="single" w:sz="4" w:space="0" w:color="auto"/>
            </w:tcBorders>
            <w:shd w:val="clear" w:color="auto" w:fill="auto"/>
            <w:vAlign w:val="center"/>
          </w:tcPr>
          <w:p w:rsidR="00D4406E" w:rsidRPr="00F310FF" w:rsidRDefault="00150BA0" w:rsidP="0079371C">
            <w:pPr>
              <w:spacing w:line="240" w:lineRule="auto"/>
              <w:jc w:val="center"/>
              <w:rPr>
                <w:rFonts w:eastAsia="Times New Roman"/>
                <w:sz w:val="18"/>
                <w:szCs w:val="18"/>
                <w:lang w:eastAsia="en-US"/>
              </w:rPr>
            </w:pPr>
            <w:r>
              <w:rPr>
                <w:rFonts w:eastAsia="Times New Roman"/>
                <w:sz w:val="18"/>
                <w:szCs w:val="18"/>
                <w:lang w:eastAsia="en-US"/>
              </w:rPr>
              <w:t>1</w:t>
            </w:r>
            <w:r w:rsidR="0079371C">
              <w:rPr>
                <w:rFonts w:eastAsia="Times New Roman"/>
                <w:sz w:val="18"/>
                <w:szCs w:val="18"/>
                <w:lang w:eastAsia="en-US"/>
              </w:rPr>
              <w:t>2</w:t>
            </w:r>
            <w:r>
              <w:rPr>
                <w:rFonts w:eastAsia="Times New Roman"/>
                <w:sz w:val="18"/>
                <w:szCs w:val="18"/>
                <w:lang w:eastAsia="en-US"/>
              </w:rPr>
              <w:t xml:space="preserve"> = 2+ 7</w:t>
            </w:r>
          </w:p>
        </w:tc>
      </w:tr>
      <w:tr w:rsidR="00D4406E" w:rsidRPr="00F310FF" w:rsidTr="00D4406E">
        <w:trPr>
          <w:trHeight w:val="240"/>
        </w:trPr>
        <w:tc>
          <w:tcPr>
            <w:tcW w:w="818" w:type="dxa"/>
            <w:tcBorders>
              <w:top w:val="single" w:sz="4" w:space="0" w:color="auto"/>
              <w:left w:val="single" w:sz="4" w:space="0" w:color="auto"/>
              <w:bottom w:val="single" w:sz="4" w:space="0" w:color="auto"/>
              <w:right w:val="nil"/>
            </w:tcBorders>
            <w:shd w:val="clear" w:color="auto" w:fill="auto"/>
            <w:noWrap/>
            <w:vAlign w:val="bottom"/>
          </w:tcPr>
          <w:p w:rsidR="00D4406E" w:rsidRPr="00F310FF" w:rsidRDefault="00D4406E" w:rsidP="00D56CC4">
            <w:pPr>
              <w:spacing w:line="240" w:lineRule="auto"/>
              <w:jc w:val="center"/>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rPr>
                <w:rFonts w:eastAsia="Times New Roman"/>
                <w:b/>
                <w:bCs/>
                <w:sz w:val="18"/>
                <w:szCs w:val="18"/>
                <w:lang w:eastAsia="en-US"/>
              </w:rPr>
            </w:pPr>
            <w:r w:rsidRPr="00194BF1">
              <w:rPr>
                <w:rFonts w:eastAsia="Times New Roman"/>
                <w:sz w:val="18"/>
                <w:szCs w:val="18"/>
                <w:lang w:eastAsia="en-US"/>
              </w:rPr>
              <w:t>Col</w:t>
            </w:r>
            <w:r>
              <w:rPr>
                <w:rFonts w:eastAsia="Times New Roman"/>
                <w:sz w:val="18"/>
                <w:szCs w:val="18"/>
                <w:lang w:eastAsia="en-US"/>
              </w:rPr>
              <w:t>u</w:t>
            </w:r>
            <w:r w:rsidRPr="00194BF1">
              <w:rPr>
                <w:rFonts w:eastAsia="Times New Roman"/>
                <w:sz w:val="18"/>
                <w:szCs w:val="18"/>
                <w:lang w:eastAsia="en-US"/>
              </w:rPr>
              <w:t>mn automatically calculated in excel based on values in 'Capital paid up' col</w:t>
            </w:r>
            <w:r>
              <w:rPr>
                <w:rFonts w:eastAsia="Times New Roman"/>
                <w:sz w:val="18"/>
                <w:szCs w:val="18"/>
                <w:lang w:eastAsia="en-US"/>
              </w:rPr>
              <w:t>u</w:t>
            </w:r>
            <w:r w:rsidRPr="00194BF1">
              <w:rPr>
                <w:rFonts w:eastAsia="Times New Roman"/>
                <w:sz w:val="18"/>
                <w:szCs w:val="18"/>
                <w:lang w:eastAsia="en-US"/>
              </w:rPr>
              <w:t>mn at the beginning of the year</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bottom"/>
          </w:tcPr>
          <w:p w:rsidR="00D4406E" w:rsidRPr="00F310FF" w:rsidRDefault="00D4406E" w:rsidP="00D56CC4">
            <w:pPr>
              <w:spacing w:line="240" w:lineRule="auto"/>
              <w:rPr>
                <w:rFonts w:eastAsia="Times New Roman"/>
                <w:b/>
                <w:bCs/>
                <w:sz w:val="18"/>
                <w:szCs w:val="18"/>
                <w:lang w:eastAsia="en-US"/>
              </w:rPr>
            </w:pP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r>
      <w:tr w:rsidR="00D4406E" w:rsidRPr="00F310FF" w:rsidTr="00D4406E">
        <w:trPr>
          <w:trHeight w:val="575"/>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Of which:</w:t>
            </w:r>
          </w:p>
        </w:tc>
        <w:tc>
          <w:tcPr>
            <w:tcW w:w="2070" w:type="dxa"/>
            <w:tcBorders>
              <w:top w:val="nil"/>
              <w:left w:val="nil"/>
              <w:bottom w:val="nil"/>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Type of owner/shareholder</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rPr>
                <w:rFonts w:eastAsia="Times New Roman"/>
                <w:sz w:val="18"/>
                <w:szCs w:val="18"/>
                <w:lang w:eastAsia="en-US"/>
              </w:rPr>
            </w:pPr>
          </w:p>
        </w:tc>
        <w:tc>
          <w:tcPr>
            <w:tcW w:w="1584" w:type="dxa"/>
            <w:tcBorders>
              <w:top w:val="nil"/>
              <w:left w:val="single" w:sz="4" w:space="0" w:color="auto"/>
              <w:bottom w:val="nil"/>
              <w:right w:val="single" w:sz="4" w:space="0" w:color="auto"/>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nil"/>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r>
      <w:tr w:rsidR="00D4406E" w:rsidRPr="00F310FF" w:rsidTr="00D4406E">
        <w:trPr>
          <w:trHeight w:val="998"/>
        </w:trPr>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D4406E" w:rsidRPr="00F310FF" w:rsidRDefault="00D4406E" w:rsidP="00D56CC4">
            <w:pPr>
              <w:spacing w:line="240" w:lineRule="auto"/>
              <w:jc w:val="center"/>
              <w:rPr>
                <w:rFonts w:eastAsia="Times New Roman"/>
                <w:b/>
                <w:bCs/>
                <w:sz w:val="18"/>
                <w:szCs w:val="18"/>
                <w:lang w:eastAsia="en-US"/>
              </w:rPr>
            </w:pPr>
            <w:r w:rsidRPr="00F310FF">
              <w:rPr>
                <w:rFonts w:eastAsia="Times New Roman"/>
                <w:b/>
                <w:bCs/>
                <w:sz w:val="18"/>
                <w:szCs w:val="18"/>
                <w:lang w:eastAsia="en-US"/>
              </w:rPr>
              <w:t>4.1</w:t>
            </w:r>
          </w:p>
        </w:tc>
        <w:tc>
          <w:tcPr>
            <w:tcW w:w="2070" w:type="dxa"/>
            <w:tcBorders>
              <w:top w:val="single" w:sz="4" w:space="0" w:color="auto"/>
              <w:left w:val="single" w:sz="4" w:space="0" w:color="auto"/>
              <w:bottom w:val="single" w:sz="4" w:space="0" w:color="auto"/>
              <w:right w:val="nil"/>
            </w:tcBorders>
            <w:shd w:val="clear" w:color="auto" w:fill="auto"/>
            <w:noWrap/>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D</w:t>
            </w:r>
            <w:r w:rsidRPr="00F310FF">
              <w:rPr>
                <w:rFonts w:eastAsia="Times New Roman"/>
                <w:i/>
                <w:iCs/>
                <w:sz w:val="18"/>
                <w:szCs w:val="18"/>
                <w:lang w:eastAsia="en-US"/>
              </w:rPr>
              <w:t>irect investors</w:t>
            </w:r>
            <w:r w:rsidRPr="00F310FF">
              <w:rPr>
                <w:rFonts w:eastAsia="Times New Roman"/>
                <w:sz w:val="18"/>
                <w:szCs w:val="18"/>
                <w:lang w:eastAsia="en-US"/>
              </w:rPr>
              <w:t>:</w:t>
            </w:r>
          </w:p>
        </w:tc>
        <w:tc>
          <w:tcPr>
            <w:tcW w:w="2070" w:type="dxa"/>
            <w:tcBorders>
              <w:top w:val="single" w:sz="4" w:space="0" w:color="auto"/>
              <w:left w:val="single" w:sz="4" w:space="0" w:color="auto"/>
              <w:bottom w:val="single" w:sz="4" w:space="0" w:color="auto"/>
              <w:right w:val="single" w:sz="4" w:space="0" w:color="auto"/>
            </w:tcBorders>
          </w:tcPr>
          <w:p w:rsidR="00D4406E" w:rsidRPr="00F310FF" w:rsidRDefault="00D4406E" w:rsidP="00D56CC4">
            <w:pPr>
              <w:spacing w:line="240" w:lineRule="auto"/>
              <w:rPr>
                <w:rFonts w:eastAsia="Times New Roman"/>
                <w:sz w:val="18"/>
                <w:szCs w:val="18"/>
                <w:lang w:eastAsia="en-US"/>
              </w:rPr>
            </w:pPr>
            <w:r w:rsidRPr="00194BF1">
              <w:rPr>
                <w:rFonts w:eastAsia="Times New Roman"/>
                <w:sz w:val="18"/>
                <w:szCs w:val="18"/>
                <w:lang w:eastAsia="en-US"/>
              </w:rPr>
              <w:t>Percentage share of equity of investor at the beginning of the year (%)</w:t>
            </w:r>
          </w:p>
        </w:tc>
        <w:tc>
          <w:tcPr>
            <w:tcW w:w="1584" w:type="dxa"/>
            <w:tcBorders>
              <w:top w:val="single" w:sz="4" w:space="0" w:color="auto"/>
              <w:left w:val="single" w:sz="4" w:space="0" w:color="auto"/>
              <w:bottom w:val="nil"/>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Country of residence of the direct investor</w:t>
            </w:r>
          </w:p>
        </w:tc>
        <w:tc>
          <w:tcPr>
            <w:tcW w:w="1306" w:type="dxa"/>
            <w:tcBorders>
              <w:top w:val="nil"/>
              <w:left w:val="single" w:sz="4" w:space="0" w:color="auto"/>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nil"/>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r>
      <w:tr w:rsidR="00D4406E" w:rsidRPr="00F310FF" w:rsidTr="00D4406E">
        <w:trPr>
          <w:trHeight w:val="270"/>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jc w:val="center"/>
              <w:rPr>
                <w:rFonts w:eastAsia="Times New Roman"/>
                <w:b/>
                <w:bCs/>
                <w:sz w:val="18"/>
                <w:szCs w:val="18"/>
                <w:lang w:eastAsia="en-US"/>
              </w:rPr>
            </w:pPr>
            <w:r w:rsidRPr="00F310FF">
              <w:rPr>
                <w:rFonts w:eastAsia="Times New Roman"/>
                <w:b/>
                <w:bCs/>
                <w:sz w:val="18"/>
                <w:szCs w:val="18"/>
                <w:lang w:eastAsia="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Company ABC</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jc w:val="center"/>
              <w:rPr>
                <w:rFonts w:eastAsia="Times New Roman"/>
                <w:sz w:val="18"/>
                <w:szCs w:val="18"/>
                <w:lang w:eastAsia="en-US"/>
              </w:rPr>
            </w:pPr>
            <w:r>
              <w:rPr>
                <w:rFonts w:eastAsia="Times New Roman"/>
                <w:sz w:val="18"/>
                <w:szCs w:val="18"/>
                <w:lang w:eastAsia="en-US"/>
              </w:rPr>
              <w:t>50%</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China</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D4406E" w:rsidRPr="00F310FF" w:rsidRDefault="00474802" w:rsidP="00D56CC4">
            <w:pPr>
              <w:spacing w:line="240" w:lineRule="auto"/>
              <w:jc w:val="right"/>
              <w:rPr>
                <w:rFonts w:eastAsia="Times New Roman"/>
                <w:sz w:val="18"/>
                <w:szCs w:val="18"/>
                <w:lang w:eastAsia="en-US"/>
              </w:rPr>
            </w:pPr>
            <w:r>
              <w:rPr>
                <w:rFonts w:eastAsia="Times New Roman"/>
                <w:sz w:val="18"/>
                <w:szCs w:val="18"/>
                <w:lang w:eastAsia="en-US"/>
              </w:rPr>
              <w:t>-100</w:t>
            </w:r>
          </w:p>
        </w:tc>
        <w:tc>
          <w:tcPr>
            <w:tcW w:w="1350" w:type="dxa"/>
            <w:tcBorders>
              <w:top w:val="nil"/>
              <w:left w:val="nil"/>
              <w:bottom w:val="single" w:sz="4" w:space="0" w:color="auto"/>
              <w:right w:val="single" w:sz="4" w:space="0" w:color="auto"/>
            </w:tcBorders>
            <w:shd w:val="clear" w:color="auto" w:fill="auto"/>
            <w:noWrap/>
            <w:vAlign w:val="bottom"/>
            <w:hideMark/>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120</w:t>
            </w:r>
          </w:p>
        </w:tc>
        <w:tc>
          <w:tcPr>
            <w:tcW w:w="1306" w:type="dxa"/>
            <w:tcBorders>
              <w:top w:val="nil"/>
              <w:left w:val="nil"/>
              <w:bottom w:val="single" w:sz="4" w:space="0" w:color="auto"/>
              <w:right w:val="single" w:sz="4" w:space="0" w:color="auto"/>
            </w:tcBorders>
            <w:shd w:val="clear" w:color="auto" w:fill="auto"/>
            <w:noWrap/>
            <w:vAlign w:val="bottom"/>
            <w:hideMark/>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20</w:t>
            </w:r>
          </w:p>
        </w:tc>
      </w:tr>
      <w:tr w:rsidR="00D4406E" w:rsidRPr="00F310FF" w:rsidTr="00D4406E">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4406E" w:rsidRPr="00F310FF" w:rsidRDefault="00D4406E" w:rsidP="00D56CC4">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tcPr>
          <w:p w:rsidR="00D4406E" w:rsidRPr="00A94C6E" w:rsidRDefault="00D4406E" w:rsidP="00D56CC4">
            <w:pPr>
              <w:spacing w:line="240" w:lineRule="auto"/>
              <w:rPr>
                <w:rFonts w:eastAsia="Times New Roman"/>
                <w:sz w:val="18"/>
                <w:szCs w:val="18"/>
                <w:lang w:eastAsia="en-US"/>
              </w:rPr>
            </w:pPr>
            <w:proofErr w:type="spellStart"/>
            <w:r w:rsidRPr="00A94C6E">
              <w:rPr>
                <w:rFonts w:eastAsia="Times New Roman"/>
                <w:sz w:val="18"/>
                <w:szCs w:val="18"/>
                <w:lang w:eastAsia="en-US"/>
              </w:rPr>
              <w:t>Mr.Lee</w:t>
            </w:r>
            <w:proofErr w:type="spellEnd"/>
          </w:p>
        </w:tc>
        <w:tc>
          <w:tcPr>
            <w:tcW w:w="2070" w:type="dxa"/>
            <w:tcBorders>
              <w:top w:val="nil"/>
              <w:left w:val="nil"/>
              <w:bottom w:val="single" w:sz="4" w:space="0" w:color="auto"/>
              <w:right w:val="single" w:sz="4" w:space="0" w:color="auto"/>
            </w:tcBorders>
            <w:shd w:val="clear" w:color="auto" w:fill="auto"/>
            <w:vAlign w:val="bottom"/>
          </w:tcPr>
          <w:p w:rsidR="00D4406E" w:rsidRPr="00A94C6E" w:rsidRDefault="00D4406E" w:rsidP="00D56CC4">
            <w:pPr>
              <w:spacing w:line="240" w:lineRule="auto"/>
              <w:jc w:val="center"/>
              <w:rPr>
                <w:rFonts w:eastAsia="Times New Roman"/>
                <w:sz w:val="18"/>
                <w:szCs w:val="18"/>
                <w:lang w:eastAsia="en-US"/>
              </w:rPr>
            </w:pPr>
            <w:r>
              <w:rPr>
                <w:rFonts w:eastAsia="Times New Roman"/>
                <w:sz w:val="18"/>
                <w:szCs w:val="18"/>
                <w:lang w:eastAsia="en-US"/>
              </w:rPr>
              <w:t>0%</w:t>
            </w:r>
          </w:p>
        </w:tc>
        <w:tc>
          <w:tcPr>
            <w:tcW w:w="1584" w:type="dxa"/>
            <w:tcBorders>
              <w:top w:val="nil"/>
              <w:left w:val="single" w:sz="4" w:space="0" w:color="auto"/>
              <w:bottom w:val="single" w:sz="4" w:space="0" w:color="auto"/>
              <w:right w:val="single" w:sz="4" w:space="0" w:color="auto"/>
            </w:tcBorders>
            <w:shd w:val="clear" w:color="auto" w:fill="auto"/>
            <w:noWrap/>
            <w:vAlign w:val="bottom"/>
          </w:tcPr>
          <w:p w:rsidR="00D4406E" w:rsidRPr="00A94C6E" w:rsidRDefault="00D4406E" w:rsidP="00D56CC4">
            <w:pPr>
              <w:spacing w:line="240" w:lineRule="auto"/>
              <w:jc w:val="center"/>
              <w:rPr>
                <w:rFonts w:eastAsia="Times New Roman"/>
                <w:sz w:val="18"/>
                <w:szCs w:val="18"/>
                <w:lang w:eastAsia="en-US"/>
              </w:rPr>
            </w:pPr>
            <w:r w:rsidRPr="00A94C6E">
              <w:rPr>
                <w:rFonts w:eastAsia="Times New Roman"/>
                <w:sz w:val="18"/>
                <w:szCs w:val="18"/>
                <w:lang w:eastAsia="en-US"/>
              </w:rPr>
              <w:t>Singapore</w:t>
            </w: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474802" w:rsidP="00D56CC4">
            <w:pPr>
              <w:spacing w:line="240" w:lineRule="auto"/>
              <w:jc w:val="right"/>
              <w:rPr>
                <w:rFonts w:eastAsia="Times New Roman"/>
                <w:sz w:val="18"/>
                <w:szCs w:val="18"/>
                <w:lang w:eastAsia="en-US"/>
              </w:rPr>
            </w:pPr>
            <w:r>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60</w:t>
            </w:r>
          </w:p>
        </w:tc>
        <w:tc>
          <w:tcPr>
            <w:tcW w:w="1306" w:type="dxa"/>
            <w:tcBorders>
              <w:top w:val="nil"/>
              <w:left w:val="nil"/>
              <w:bottom w:val="single" w:sz="4" w:space="0" w:color="auto"/>
              <w:right w:val="single" w:sz="4" w:space="0" w:color="auto"/>
            </w:tcBorders>
            <w:shd w:val="clear" w:color="auto" w:fill="auto"/>
            <w:noWrap/>
            <w:vAlign w:val="bottom"/>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60</w:t>
            </w:r>
          </w:p>
        </w:tc>
      </w:tr>
      <w:tr w:rsidR="00D4406E" w:rsidRPr="00F310FF" w:rsidTr="000522B9">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4406E" w:rsidRPr="00F310FF" w:rsidRDefault="00D4406E" w:rsidP="00D56CC4">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tcPr>
          <w:p w:rsidR="00D4406E" w:rsidRPr="00F310FF" w:rsidRDefault="00D4406E" w:rsidP="00D56CC4">
            <w:pPr>
              <w:spacing w:line="240" w:lineRule="auto"/>
              <w:rPr>
                <w:rFonts w:eastAsia="Times New Roman"/>
                <w:sz w:val="18"/>
                <w:szCs w:val="18"/>
                <w:lang w:eastAsia="en-US"/>
              </w:rPr>
            </w:pP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jc w:val="center"/>
              <w:rPr>
                <w:rFonts w:eastAsia="Times New Roman"/>
                <w:sz w:val="18"/>
                <w:szCs w:val="18"/>
                <w:lang w:eastAsia="en-US"/>
              </w:rPr>
            </w:pPr>
          </w:p>
        </w:tc>
        <w:tc>
          <w:tcPr>
            <w:tcW w:w="1584"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rPr>
                <w:rFonts w:eastAsia="Times New Roman"/>
                <w:sz w:val="18"/>
                <w:szCs w:val="18"/>
                <w:lang w:eastAsia="en-US"/>
              </w:rPr>
            </w:pP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D4406E" w:rsidP="00474802">
            <w:pPr>
              <w:spacing w:line="240" w:lineRule="auto"/>
              <w:jc w:val="right"/>
              <w:rPr>
                <w:rFonts w:eastAsia="Times New Roman"/>
                <w:sz w:val="18"/>
                <w:szCs w:val="18"/>
                <w:lang w:eastAsia="en-US"/>
              </w:rPr>
            </w:pPr>
          </w:p>
        </w:tc>
        <w:tc>
          <w:tcPr>
            <w:tcW w:w="1350" w:type="dxa"/>
            <w:tcBorders>
              <w:top w:val="nil"/>
              <w:left w:val="nil"/>
              <w:bottom w:val="single" w:sz="4" w:space="0" w:color="auto"/>
              <w:right w:val="single" w:sz="4" w:space="0" w:color="auto"/>
            </w:tcBorders>
            <w:shd w:val="clear" w:color="auto" w:fill="auto"/>
            <w:noWrap/>
            <w:vAlign w:val="bottom"/>
          </w:tcPr>
          <w:p w:rsidR="00474802" w:rsidRPr="00F310FF" w:rsidRDefault="00474802" w:rsidP="00474802">
            <w:pPr>
              <w:spacing w:line="240" w:lineRule="auto"/>
              <w:jc w:val="right"/>
              <w:rPr>
                <w:rFonts w:eastAsia="Times New Roman"/>
                <w:sz w:val="18"/>
                <w:szCs w:val="18"/>
                <w:lang w:eastAsia="en-US"/>
              </w:rPr>
            </w:pPr>
          </w:p>
        </w:tc>
        <w:tc>
          <w:tcPr>
            <w:tcW w:w="1306" w:type="dxa"/>
            <w:tcBorders>
              <w:top w:val="nil"/>
              <w:left w:val="nil"/>
              <w:bottom w:val="single" w:sz="4" w:space="0" w:color="auto"/>
              <w:right w:val="single" w:sz="4" w:space="0" w:color="auto"/>
            </w:tcBorders>
            <w:shd w:val="clear" w:color="auto" w:fill="auto"/>
            <w:noWrap/>
            <w:vAlign w:val="bottom"/>
          </w:tcPr>
          <w:p w:rsidR="00D4406E" w:rsidRPr="00F310FF" w:rsidRDefault="00D4406E" w:rsidP="00D56CC4">
            <w:pPr>
              <w:spacing w:line="240" w:lineRule="auto"/>
              <w:rPr>
                <w:rFonts w:eastAsia="Times New Roman"/>
                <w:sz w:val="18"/>
                <w:szCs w:val="18"/>
                <w:lang w:eastAsia="en-US"/>
              </w:rPr>
            </w:pPr>
          </w:p>
        </w:tc>
      </w:tr>
      <w:tr w:rsidR="00D4406E" w:rsidRPr="00F310FF" w:rsidTr="00D4406E">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4406E" w:rsidRPr="00F310FF" w:rsidRDefault="00D4406E" w:rsidP="00D56CC4">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jc w:val="center"/>
              <w:rPr>
                <w:rFonts w:eastAsia="Times New Roman"/>
                <w:sz w:val="18"/>
                <w:szCs w:val="18"/>
                <w:lang w:eastAsia="en-US"/>
              </w:rPr>
            </w:pPr>
          </w:p>
        </w:tc>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r>
      <w:tr w:rsidR="00D4406E" w:rsidRPr="00F310FF" w:rsidTr="00D4406E">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jc w:val="center"/>
              <w:rPr>
                <w:rFonts w:eastAsia="Times New Roman"/>
                <w:b/>
                <w:bCs/>
                <w:sz w:val="18"/>
                <w:szCs w:val="18"/>
                <w:lang w:eastAsia="en-US"/>
              </w:rPr>
            </w:pPr>
            <w:r w:rsidRPr="00F310FF">
              <w:rPr>
                <w:rFonts w:eastAsia="Times New Roman"/>
                <w:b/>
                <w:bCs/>
                <w:sz w:val="18"/>
                <w:szCs w:val="18"/>
                <w:lang w:eastAsia="en-US"/>
              </w:rPr>
              <w:t>4.2</w:t>
            </w:r>
          </w:p>
        </w:tc>
        <w:tc>
          <w:tcPr>
            <w:tcW w:w="20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xml:space="preserve">Other </w:t>
            </w:r>
            <w:r w:rsidRPr="00F310FF">
              <w:rPr>
                <w:rFonts w:eastAsia="Times New Roman"/>
                <w:i/>
                <w:iCs/>
                <w:sz w:val="18"/>
                <w:szCs w:val="18"/>
                <w:lang w:eastAsia="en-US"/>
              </w:rPr>
              <w:t>non-residents</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jc w:val="center"/>
              <w:rPr>
                <w:rFonts w:eastAsia="Times New Roman"/>
                <w:sz w:val="18"/>
                <w:szCs w:val="18"/>
                <w:lang w:eastAsia="en-US"/>
              </w:rPr>
            </w:pPr>
            <w:r>
              <w:rPr>
                <w:rFonts w:eastAsia="Times New Roman"/>
                <w:sz w:val="18"/>
                <w:szCs w:val="18"/>
                <w:lang w:eastAsia="en-US"/>
              </w:rPr>
              <w:t>0%</w:t>
            </w:r>
          </w:p>
        </w:tc>
        <w:tc>
          <w:tcPr>
            <w:tcW w:w="15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15</w:t>
            </w:r>
          </w:p>
        </w:tc>
        <w:tc>
          <w:tcPr>
            <w:tcW w:w="1306" w:type="dxa"/>
            <w:tcBorders>
              <w:top w:val="nil"/>
              <w:left w:val="nil"/>
              <w:bottom w:val="single" w:sz="4" w:space="0" w:color="auto"/>
              <w:right w:val="single" w:sz="4" w:space="0" w:color="auto"/>
            </w:tcBorders>
            <w:shd w:val="clear" w:color="auto" w:fill="auto"/>
            <w:noWrap/>
            <w:vAlign w:val="bottom"/>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1</w:t>
            </w:r>
            <w:r w:rsidR="00D4406E">
              <w:rPr>
                <w:rFonts w:eastAsia="Times New Roman"/>
                <w:sz w:val="18"/>
                <w:szCs w:val="18"/>
                <w:lang w:eastAsia="en-US"/>
              </w:rPr>
              <w:t>5</w:t>
            </w:r>
          </w:p>
        </w:tc>
      </w:tr>
      <w:tr w:rsidR="00D4406E" w:rsidRPr="00F310FF" w:rsidTr="00D4406E">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jc w:val="center"/>
              <w:rPr>
                <w:rFonts w:eastAsia="Times New Roman"/>
                <w:b/>
                <w:bCs/>
                <w:sz w:val="18"/>
                <w:szCs w:val="18"/>
                <w:lang w:eastAsia="en-US"/>
              </w:rPr>
            </w:pPr>
            <w:r w:rsidRPr="00F310FF">
              <w:rPr>
                <w:rFonts w:eastAsia="Times New Roman"/>
                <w:b/>
                <w:bCs/>
                <w:sz w:val="18"/>
                <w:szCs w:val="18"/>
                <w:lang w:eastAsia="en-US"/>
              </w:rPr>
              <w:t>4.3</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R</w:t>
            </w:r>
            <w:r w:rsidRPr="00F310FF">
              <w:rPr>
                <w:rFonts w:eastAsia="Times New Roman"/>
                <w:i/>
                <w:iCs/>
                <w:sz w:val="18"/>
                <w:szCs w:val="18"/>
                <w:lang w:eastAsia="en-US"/>
              </w:rPr>
              <w:t>esidents</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jc w:val="center"/>
              <w:rPr>
                <w:rFonts w:eastAsia="Times New Roman"/>
                <w:sz w:val="18"/>
                <w:szCs w:val="18"/>
                <w:lang w:eastAsia="en-US"/>
              </w:rPr>
            </w:pPr>
            <w:r>
              <w:rPr>
                <w:rFonts w:eastAsia="Times New Roman"/>
                <w:sz w:val="18"/>
                <w:szCs w:val="18"/>
                <w:lang w:eastAsia="en-US"/>
              </w:rPr>
              <w:t>50%</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474802" w:rsidP="00D56CC4">
            <w:pPr>
              <w:spacing w:line="240" w:lineRule="auto"/>
              <w:jc w:val="right"/>
              <w:rPr>
                <w:rFonts w:eastAsia="Times New Roman"/>
                <w:sz w:val="18"/>
                <w:szCs w:val="18"/>
                <w:lang w:eastAsia="en-US"/>
              </w:rPr>
            </w:pPr>
            <w:r>
              <w:rPr>
                <w:rFonts w:eastAsia="Times New Roman"/>
                <w:sz w:val="18"/>
                <w:szCs w:val="18"/>
                <w:lang w:eastAsia="en-US"/>
              </w:rPr>
              <w:t>-100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105</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D4406E" w:rsidRPr="00F310FF" w:rsidRDefault="000522B9" w:rsidP="00D56CC4">
            <w:pPr>
              <w:spacing w:line="240" w:lineRule="auto"/>
              <w:jc w:val="right"/>
              <w:rPr>
                <w:rFonts w:eastAsia="Times New Roman"/>
                <w:sz w:val="18"/>
                <w:szCs w:val="18"/>
                <w:lang w:eastAsia="en-US"/>
              </w:rPr>
            </w:pPr>
            <w:r>
              <w:rPr>
                <w:rFonts w:eastAsia="Times New Roman"/>
                <w:sz w:val="18"/>
                <w:szCs w:val="18"/>
                <w:lang w:eastAsia="en-US"/>
              </w:rPr>
              <w:t>5</w:t>
            </w:r>
          </w:p>
        </w:tc>
      </w:tr>
      <w:tr w:rsidR="00D4406E" w:rsidRPr="00803458" w:rsidTr="00D4406E">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jc w:val="center"/>
              <w:rPr>
                <w:rFonts w:eastAsia="Times New Roman"/>
                <w:b/>
                <w:bCs/>
                <w:sz w:val="18"/>
                <w:szCs w:val="18"/>
                <w:lang w:eastAsia="en-US"/>
              </w:rPr>
            </w:pPr>
            <w:r>
              <w:rPr>
                <w:rFonts w:eastAsia="Times New Roman"/>
                <w:b/>
                <w:bCs/>
                <w:sz w:val="18"/>
                <w:szCs w:val="18"/>
                <w:lang w:eastAsia="en-US"/>
              </w:rPr>
              <w:t>4.4</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4406E" w:rsidRPr="00E41D91" w:rsidRDefault="00D4406E" w:rsidP="00D56CC4">
            <w:pPr>
              <w:spacing w:line="240" w:lineRule="auto"/>
              <w:rPr>
                <w:rFonts w:eastAsia="Times New Roman"/>
                <w:b/>
                <w:bCs/>
                <w:sz w:val="18"/>
                <w:szCs w:val="18"/>
                <w:lang w:eastAsia="en-US"/>
              </w:rPr>
            </w:pPr>
            <w:r w:rsidRPr="00E41D91">
              <w:rPr>
                <w:rFonts w:eastAsia="Times New Roman"/>
                <w:b/>
                <w:bCs/>
                <w:sz w:val="18"/>
                <w:szCs w:val="18"/>
                <w:lang w:eastAsia="en-US"/>
              </w:rPr>
              <w:t>Total</w:t>
            </w:r>
          </w:p>
        </w:tc>
        <w:tc>
          <w:tcPr>
            <w:tcW w:w="2070" w:type="dxa"/>
            <w:tcBorders>
              <w:top w:val="single" w:sz="4" w:space="0" w:color="auto"/>
              <w:left w:val="nil"/>
              <w:bottom w:val="single" w:sz="4" w:space="0" w:color="auto"/>
              <w:right w:val="single" w:sz="4" w:space="0" w:color="auto"/>
            </w:tcBorders>
          </w:tcPr>
          <w:p w:rsidR="00D4406E" w:rsidRPr="00E41D91" w:rsidRDefault="00D4406E" w:rsidP="00D56CC4">
            <w:pPr>
              <w:spacing w:line="240" w:lineRule="auto"/>
              <w:jc w:val="center"/>
              <w:rPr>
                <w:rFonts w:eastAsia="Times New Roman"/>
                <w:b/>
                <w:bCs/>
                <w:sz w:val="18"/>
                <w:szCs w:val="18"/>
                <w:lang w:eastAsia="en-US"/>
              </w:rPr>
            </w:pPr>
            <w:r w:rsidRPr="00E41D91">
              <w:rPr>
                <w:rFonts w:eastAsia="Times New Roman"/>
                <w:b/>
                <w:bCs/>
                <w:sz w:val="18"/>
                <w:szCs w:val="18"/>
                <w:lang w:eastAsia="en-US"/>
              </w:rPr>
              <w:t>100%</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4406E" w:rsidRPr="00E41D91" w:rsidRDefault="00D4406E" w:rsidP="00D56CC4">
            <w:pPr>
              <w:spacing w:line="240" w:lineRule="auto"/>
              <w:rPr>
                <w:rFonts w:eastAsia="Times New Roman"/>
                <w:b/>
                <w:bCs/>
                <w:sz w:val="18"/>
                <w:szCs w:val="18"/>
                <w:lang w:eastAsia="en-US"/>
              </w:rPr>
            </w:pPr>
            <w:r w:rsidRPr="00E41D91">
              <w:rPr>
                <w:rFonts w:eastAsia="Times New Roman"/>
                <w:b/>
                <w:bCs/>
                <w:sz w:val="18"/>
                <w:szCs w:val="18"/>
                <w:lang w:eastAsia="en-US"/>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E41D91" w:rsidRDefault="000522B9" w:rsidP="00D56CC4">
            <w:pPr>
              <w:spacing w:line="240" w:lineRule="auto"/>
              <w:jc w:val="right"/>
              <w:rPr>
                <w:rFonts w:eastAsia="Times New Roman"/>
                <w:b/>
                <w:bCs/>
                <w:sz w:val="18"/>
                <w:szCs w:val="18"/>
                <w:lang w:eastAsia="en-US"/>
              </w:rPr>
            </w:pPr>
            <w:r>
              <w:rPr>
                <w:rFonts w:eastAsia="Times New Roman"/>
                <w:b/>
                <w:bCs/>
                <w:sz w:val="18"/>
                <w:szCs w:val="18"/>
                <w:lang w:eastAsia="en-US"/>
              </w:rPr>
              <w:t>-</w:t>
            </w:r>
            <w:r w:rsidR="00D4406E">
              <w:rPr>
                <w:rFonts w:eastAsia="Times New Roman"/>
                <w:b/>
                <w:bCs/>
                <w:sz w:val="18"/>
                <w:szCs w:val="18"/>
                <w:lang w:eastAsia="en-US"/>
              </w:rPr>
              <w:t>2</w:t>
            </w:r>
            <w:r w:rsidR="00D4406E" w:rsidRPr="00E41D91">
              <w:rPr>
                <w:rFonts w:eastAsia="Times New Roman"/>
                <w:b/>
                <w:bCs/>
                <w:sz w:val="18"/>
                <w:szCs w:val="18"/>
                <w:lang w:eastAsia="en-US"/>
              </w:rPr>
              <w:t>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4406E" w:rsidRPr="00E41D91" w:rsidRDefault="000522B9" w:rsidP="00D56CC4">
            <w:pPr>
              <w:spacing w:line="240" w:lineRule="auto"/>
              <w:jc w:val="right"/>
              <w:rPr>
                <w:rFonts w:eastAsia="Times New Roman"/>
                <w:b/>
                <w:bCs/>
                <w:sz w:val="18"/>
                <w:szCs w:val="18"/>
                <w:lang w:eastAsia="en-US"/>
              </w:rPr>
            </w:pPr>
            <w:r>
              <w:rPr>
                <w:rFonts w:eastAsia="Times New Roman"/>
                <w:b/>
                <w:bCs/>
                <w:sz w:val="18"/>
                <w:szCs w:val="18"/>
                <w:lang w:eastAsia="en-US"/>
              </w:rPr>
              <w:t>300</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D4406E" w:rsidRPr="00803458" w:rsidRDefault="00D4406E" w:rsidP="00D56CC4">
            <w:pPr>
              <w:spacing w:line="240" w:lineRule="auto"/>
              <w:jc w:val="right"/>
              <w:rPr>
                <w:rFonts w:eastAsia="Times New Roman"/>
                <w:b/>
                <w:bCs/>
                <w:sz w:val="18"/>
                <w:szCs w:val="18"/>
                <w:lang w:eastAsia="en-US"/>
              </w:rPr>
            </w:pPr>
            <w:r>
              <w:rPr>
                <w:rFonts w:eastAsia="Times New Roman"/>
                <w:b/>
                <w:bCs/>
                <w:sz w:val="18"/>
                <w:szCs w:val="18"/>
                <w:lang w:eastAsia="en-US"/>
              </w:rPr>
              <w:t>100</w:t>
            </w:r>
          </w:p>
        </w:tc>
      </w:tr>
      <w:bookmarkEnd w:id="7"/>
    </w:tbl>
    <w:p w:rsidR="00D4406E" w:rsidRDefault="00D4406E" w:rsidP="002B1A20">
      <w:pPr>
        <w:ind w:left="-630"/>
        <w:rPr>
          <w:b/>
          <w:bCs/>
          <w:sz w:val="22"/>
          <w:szCs w:val="22"/>
        </w:rPr>
      </w:pPr>
    </w:p>
    <w:p w:rsidR="00D4406E" w:rsidRDefault="00D4406E" w:rsidP="002B1A20">
      <w:pPr>
        <w:ind w:left="-630"/>
        <w:rPr>
          <w:b/>
          <w:bCs/>
          <w:sz w:val="22"/>
          <w:szCs w:val="22"/>
        </w:rPr>
      </w:pPr>
    </w:p>
    <w:p w:rsidR="00D4406E" w:rsidRDefault="00D4406E" w:rsidP="002B1A20">
      <w:pPr>
        <w:ind w:left="-630"/>
        <w:rPr>
          <w:b/>
          <w:bCs/>
          <w:sz w:val="22"/>
          <w:szCs w:val="22"/>
        </w:rPr>
      </w:pPr>
    </w:p>
    <w:p w:rsidR="00D4406E" w:rsidRDefault="00D4406E" w:rsidP="002B1A20">
      <w:pPr>
        <w:ind w:left="-630"/>
        <w:rPr>
          <w:b/>
          <w:bCs/>
          <w:sz w:val="22"/>
          <w:szCs w:val="22"/>
        </w:rPr>
      </w:pPr>
    </w:p>
    <w:tbl>
      <w:tblPr>
        <w:tblW w:w="10368" w:type="dxa"/>
        <w:tblInd w:w="113" w:type="dxa"/>
        <w:tblLook w:val="04A0" w:firstRow="1" w:lastRow="0" w:firstColumn="1" w:lastColumn="0" w:noHBand="0" w:noVBand="1"/>
      </w:tblPr>
      <w:tblGrid>
        <w:gridCol w:w="818"/>
        <w:gridCol w:w="2070"/>
        <w:gridCol w:w="2070"/>
        <w:gridCol w:w="1584"/>
        <w:gridCol w:w="1306"/>
        <w:gridCol w:w="1350"/>
        <w:gridCol w:w="1170"/>
      </w:tblGrid>
      <w:tr w:rsidR="00D4406E" w:rsidRPr="00F310FF" w:rsidTr="00D4406E">
        <w:trPr>
          <w:trHeight w:val="1770"/>
        </w:trPr>
        <w:tc>
          <w:tcPr>
            <w:tcW w:w="495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4406E" w:rsidRPr="00F310FF" w:rsidRDefault="00D4406E" w:rsidP="00D4406E">
            <w:pPr>
              <w:spacing w:line="240" w:lineRule="auto"/>
              <w:jc w:val="center"/>
              <w:rPr>
                <w:rFonts w:eastAsia="Times New Roman"/>
                <w:b/>
                <w:bCs/>
                <w:sz w:val="18"/>
                <w:szCs w:val="18"/>
                <w:lang w:eastAsia="en-US"/>
              </w:rPr>
            </w:pPr>
            <w:r>
              <w:rPr>
                <w:rFonts w:eastAsia="Times New Roman"/>
                <w:b/>
                <w:bCs/>
                <w:sz w:val="18"/>
                <w:szCs w:val="18"/>
                <w:lang w:eastAsia="en-US"/>
              </w:rPr>
              <w:lastRenderedPageBreak/>
              <w:t>Please select currency of reporting</w:t>
            </w:r>
          </w:p>
        </w:tc>
        <w:tc>
          <w:tcPr>
            <w:tcW w:w="1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406E" w:rsidRPr="00F310FF" w:rsidRDefault="00D4406E" w:rsidP="00D4406E">
            <w:pPr>
              <w:spacing w:line="240" w:lineRule="auto"/>
              <w:jc w:val="center"/>
              <w:rPr>
                <w:rFonts w:eastAsia="Times New Roman"/>
                <w:b/>
                <w:bCs/>
                <w:sz w:val="18"/>
                <w:szCs w:val="18"/>
                <w:lang w:eastAsia="en-US"/>
              </w:rPr>
            </w:pPr>
            <w:r>
              <w:rPr>
                <w:rFonts w:eastAsia="Times New Roman"/>
                <w:b/>
                <w:bCs/>
                <w:sz w:val="18"/>
                <w:szCs w:val="18"/>
                <w:lang w:eastAsia="en-US"/>
              </w:rPr>
              <w:t xml:space="preserve">Kyat </w:t>
            </w:r>
            <w:proofErr w:type="spellStart"/>
            <w:r>
              <w:rPr>
                <w:rFonts w:eastAsia="Times New Roman"/>
                <w:b/>
                <w:bCs/>
                <w:sz w:val="18"/>
                <w:szCs w:val="18"/>
                <w:lang w:eastAsia="en-US"/>
              </w:rPr>
              <w:t>mn</w:t>
            </w:r>
            <w:proofErr w:type="spellEnd"/>
          </w:p>
        </w:tc>
        <w:tc>
          <w:tcPr>
            <w:tcW w:w="1306" w:type="dxa"/>
            <w:tcBorders>
              <w:top w:val="single" w:sz="4" w:space="0" w:color="auto"/>
              <w:left w:val="single" w:sz="4" w:space="0" w:color="auto"/>
              <w:bottom w:val="single" w:sz="4" w:space="0" w:color="auto"/>
              <w:right w:val="nil"/>
            </w:tcBorders>
            <w:shd w:val="clear" w:color="auto" w:fill="auto"/>
            <w:vAlign w:val="center"/>
            <w:hideMark/>
          </w:tcPr>
          <w:p w:rsidR="00D4406E" w:rsidRPr="002B1A20" w:rsidRDefault="00D4406E" w:rsidP="00D4406E">
            <w:pPr>
              <w:spacing w:line="240" w:lineRule="auto"/>
              <w:jc w:val="center"/>
              <w:rPr>
                <w:rFonts w:eastAsia="Times New Roman"/>
                <w:sz w:val="18"/>
                <w:szCs w:val="18"/>
                <w:lang w:eastAsia="en-US"/>
              </w:rPr>
            </w:pPr>
            <w:r w:rsidRPr="002B1A20">
              <w:rPr>
                <w:rFonts w:eastAsia="Times New Roman"/>
                <w:sz w:val="18"/>
                <w:szCs w:val="18"/>
                <w:lang w:eastAsia="en-US"/>
              </w:rPr>
              <w:t>Reserve at 01/04/201</w:t>
            </w:r>
            <w:r w:rsidR="00C37404">
              <w:rPr>
                <w:rFonts w:eastAsia="Times New Roman"/>
                <w:sz w:val="18"/>
                <w:szCs w:val="18"/>
                <w:lang w:eastAsia="en-US"/>
              </w:rPr>
              <w:t>7</w:t>
            </w:r>
          </w:p>
        </w:tc>
        <w:tc>
          <w:tcPr>
            <w:tcW w:w="1350" w:type="dxa"/>
            <w:tcBorders>
              <w:top w:val="single" w:sz="4" w:space="0" w:color="auto"/>
              <w:left w:val="single" w:sz="4" w:space="0" w:color="auto"/>
              <w:bottom w:val="single" w:sz="4" w:space="0" w:color="auto"/>
              <w:right w:val="nil"/>
            </w:tcBorders>
            <w:shd w:val="clear" w:color="auto" w:fill="auto"/>
            <w:vAlign w:val="center"/>
            <w:hideMark/>
          </w:tcPr>
          <w:p w:rsidR="00D4406E" w:rsidRPr="002B1A20" w:rsidRDefault="00D4406E" w:rsidP="00D4406E">
            <w:pPr>
              <w:spacing w:line="240" w:lineRule="auto"/>
              <w:jc w:val="center"/>
              <w:rPr>
                <w:rFonts w:eastAsia="Times New Roman"/>
                <w:sz w:val="18"/>
                <w:szCs w:val="18"/>
                <w:lang w:eastAsia="en-US"/>
              </w:rPr>
            </w:pPr>
            <w:r w:rsidRPr="002B1A20">
              <w:rPr>
                <w:rFonts w:eastAsia="Times New Roman"/>
                <w:sz w:val="18"/>
                <w:szCs w:val="18"/>
                <w:lang w:eastAsia="en-US"/>
              </w:rPr>
              <w:t>Change in reserves attributab</w:t>
            </w:r>
            <w:r w:rsidR="00C37404">
              <w:rPr>
                <w:rFonts w:eastAsia="Times New Roman"/>
                <w:sz w:val="18"/>
                <w:szCs w:val="18"/>
                <w:lang w:eastAsia="en-US"/>
              </w:rPr>
              <w:t>le to shareholder during FY 2017</w:t>
            </w:r>
            <w:r w:rsidRPr="002B1A20">
              <w:rPr>
                <w:rFonts w:eastAsia="Times New Roman"/>
                <w:sz w:val="18"/>
                <w:szCs w:val="18"/>
                <w:lang w:eastAsia="en-US"/>
              </w:rPr>
              <w:t>-201</w:t>
            </w:r>
            <w:r w:rsidR="00C37404">
              <w:rPr>
                <w:rFonts w:eastAsia="Times New Roman"/>
                <w:sz w:val="18"/>
                <w:szCs w:val="18"/>
                <w:lang w:eastAsia="en-US"/>
              </w:rPr>
              <w:t>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06E" w:rsidRPr="002B1A20" w:rsidRDefault="00D4406E" w:rsidP="00D4406E">
            <w:pPr>
              <w:spacing w:line="240" w:lineRule="auto"/>
              <w:jc w:val="center"/>
              <w:rPr>
                <w:rFonts w:eastAsia="Times New Roman"/>
                <w:sz w:val="18"/>
                <w:szCs w:val="18"/>
                <w:lang w:eastAsia="en-US"/>
              </w:rPr>
            </w:pPr>
            <w:r w:rsidRPr="002B1A20">
              <w:rPr>
                <w:rFonts w:eastAsia="Times New Roman"/>
                <w:sz w:val="18"/>
                <w:szCs w:val="18"/>
                <w:lang w:eastAsia="en-US"/>
              </w:rPr>
              <w:t>Reserve at 31/03/201</w:t>
            </w:r>
            <w:r w:rsidR="00C37404">
              <w:rPr>
                <w:rFonts w:eastAsia="Times New Roman"/>
                <w:sz w:val="18"/>
                <w:szCs w:val="18"/>
                <w:lang w:eastAsia="en-US"/>
              </w:rPr>
              <w:t>8</w:t>
            </w:r>
          </w:p>
        </w:tc>
      </w:tr>
      <w:tr w:rsidR="00D4406E" w:rsidRPr="00F310FF" w:rsidTr="00D4406E">
        <w:trPr>
          <w:trHeight w:val="210"/>
        </w:trPr>
        <w:tc>
          <w:tcPr>
            <w:tcW w:w="818" w:type="dxa"/>
            <w:tcBorders>
              <w:top w:val="single" w:sz="4" w:space="0" w:color="auto"/>
              <w:left w:val="nil"/>
              <w:right w:val="nil"/>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tcPr>
          <w:p w:rsidR="00D4406E" w:rsidRPr="00F310FF" w:rsidRDefault="00D4406E" w:rsidP="00D56CC4">
            <w:pPr>
              <w:spacing w:line="240" w:lineRule="auto"/>
              <w:rPr>
                <w:rFonts w:eastAsia="Times New Roman"/>
                <w:b/>
                <w:bCs/>
                <w:sz w:val="18"/>
                <w:szCs w:val="18"/>
                <w:lang w:eastAsia="en-US"/>
              </w:rPr>
            </w:pPr>
          </w:p>
        </w:tc>
        <w:tc>
          <w:tcPr>
            <w:tcW w:w="1584" w:type="dxa"/>
            <w:tcBorders>
              <w:top w:val="single" w:sz="4" w:space="0" w:color="auto"/>
              <w:left w:val="nil"/>
              <w:right w:val="single" w:sz="4" w:space="0" w:color="auto"/>
            </w:tcBorders>
            <w:shd w:val="clear" w:color="000000" w:fill="FFFFFF"/>
            <w:vAlign w:val="center"/>
          </w:tcPr>
          <w:p w:rsidR="00D4406E" w:rsidRPr="00F310FF" w:rsidRDefault="00D4406E" w:rsidP="00D56CC4">
            <w:pPr>
              <w:spacing w:line="240" w:lineRule="auto"/>
              <w:rPr>
                <w:rFonts w:eastAsia="Times New Roman"/>
                <w:b/>
                <w:bCs/>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4406E" w:rsidRPr="00F310FF" w:rsidRDefault="00150BA0" w:rsidP="00D56CC4">
            <w:pPr>
              <w:spacing w:line="240" w:lineRule="auto"/>
              <w:jc w:val="center"/>
              <w:rPr>
                <w:rFonts w:eastAsia="Times New Roman"/>
                <w:sz w:val="18"/>
                <w:szCs w:val="18"/>
                <w:lang w:eastAsia="en-US"/>
              </w:rPr>
            </w:pPr>
            <w:r>
              <w:rPr>
                <w:rFonts w:eastAsia="Times New Roman"/>
                <w:sz w:val="18"/>
                <w:szCs w:val="18"/>
                <w:lang w:eastAsia="en-US"/>
              </w:rPr>
              <w:t>3</w:t>
            </w:r>
          </w:p>
        </w:tc>
        <w:tc>
          <w:tcPr>
            <w:tcW w:w="1350" w:type="dxa"/>
            <w:tcBorders>
              <w:top w:val="nil"/>
              <w:left w:val="nil"/>
              <w:bottom w:val="single" w:sz="4" w:space="0" w:color="auto"/>
              <w:right w:val="single" w:sz="4" w:space="0" w:color="auto"/>
            </w:tcBorders>
            <w:shd w:val="clear" w:color="auto" w:fill="auto"/>
            <w:vAlign w:val="center"/>
          </w:tcPr>
          <w:p w:rsidR="00D4406E" w:rsidRPr="00F310FF" w:rsidRDefault="00D4406E" w:rsidP="00D56CC4">
            <w:pPr>
              <w:spacing w:line="240" w:lineRule="auto"/>
              <w:jc w:val="center"/>
              <w:rPr>
                <w:rFonts w:eastAsia="Times New Roman"/>
                <w:sz w:val="18"/>
                <w:szCs w:val="18"/>
                <w:lang w:eastAsia="en-US"/>
              </w:rPr>
            </w:pPr>
            <w:r>
              <w:rPr>
                <w:rFonts w:eastAsia="Times New Roman"/>
                <w:sz w:val="18"/>
                <w:szCs w:val="18"/>
                <w:lang w:eastAsia="en-US"/>
              </w:rPr>
              <w:t>8</w:t>
            </w:r>
          </w:p>
        </w:tc>
        <w:tc>
          <w:tcPr>
            <w:tcW w:w="1170" w:type="dxa"/>
            <w:tcBorders>
              <w:top w:val="single" w:sz="4" w:space="0" w:color="auto"/>
              <w:left w:val="nil"/>
              <w:bottom w:val="single" w:sz="4" w:space="0" w:color="auto"/>
              <w:right w:val="single" w:sz="4" w:space="0" w:color="auto"/>
            </w:tcBorders>
            <w:shd w:val="clear" w:color="auto" w:fill="auto"/>
            <w:vAlign w:val="center"/>
          </w:tcPr>
          <w:p w:rsidR="00D4406E" w:rsidRPr="00F310FF" w:rsidRDefault="00150BA0" w:rsidP="0079371C">
            <w:pPr>
              <w:spacing w:line="240" w:lineRule="auto"/>
              <w:jc w:val="center"/>
              <w:rPr>
                <w:rFonts w:eastAsia="Times New Roman"/>
                <w:sz w:val="18"/>
                <w:szCs w:val="18"/>
                <w:lang w:eastAsia="en-US"/>
              </w:rPr>
            </w:pPr>
            <w:r>
              <w:rPr>
                <w:rFonts w:eastAsia="Times New Roman"/>
                <w:sz w:val="18"/>
                <w:szCs w:val="18"/>
                <w:lang w:eastAsia="en-US"/>
              </w:rPr>
              <w:t>1</w:t>
            </w:r>
            <w:r w:rsidR="0079371C">
              <w:rPr>
                <w:rFonts w:eastAsia="Times New Roman"/>
                <w:sz w:val="18"/>
                <w:szCs w:val="18"/>
                <w:lang w:eastAsia="en-US"/>
              </w:rPr>
              <w:t>3</w:t>
            </w:r>
            <w:r>
              <w:rPr>
                <w:rFonts w:eastAsia="Times New Roman"/>
                <w:sz w:val="18"/>
                <w:szCs w:val="18"/>
                <w:lang w:eastAsia="en-US"/>
              </w:rPr>
              <w:t>=3+8</w:t>
            </w:r>
          </w:p>
        </w:tc>
      </w:tr>
      <w:tr w:rsidR="00D4406E" w:rsidRPr="00F310FF" w:rsidTr="00D4406E">
        <w:trPr>
          <w:trHeight w:val="240"/>
        </w:trPr>
        <w:tc>
          <w:tcPr>
            <w:tcW w:w="818" w:type="dxa"/>
            <w:tcBorders>
              <w:top w:val="single" w:sz="4" w:space="0" w:color="auto"/>
              <w:left w:val="single" w:sz="4" w:space="0" w:color="auto"/>
              <w:bottom w:val="single" w:sz="4" w:space="0" w:color="auto"/>
              <w:right w:val="nil"/>
            </w:tcBorders>
            <w:shd w:val="clear" w:color="auto" w:fill="auto"/>
            <w:noWrap/>
            <w:vAlign w:val="bottom"/>
          </w:tcPr>
          <w:p w:rsidR="00D4406E" w:rsidRPr="00F310FF" w:rsidRDefault="00D4406E" w:rsidP="00D56CC4">
            <w:pPr>
              <w:spacing w:line="240" w:lineRule="auto"/>
              <w:jc w:val="center"/>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tcPr>
          <w:p w:rsidR="00D4406E" w:rsidRPr="00F310FF" w:rsidRDefault="00D4406E" w:rsidP="00D56CC4">
            <w:pPr>
              <w:spacing w:line="240" w:lineRule="auto"/>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rPr>
                <w:rFonts w:eastAsia="Times New Roman"/>
                <w:b/>
                <w:bCs/>
                <w:sz w:val="18"/>
                <w:szCs w:val="18"/>
                <w:lang w:eastAsia="en-US"/>
              </w:rPr>
            </w:pPr>
            <w:r w:rsidRPr="00194BF1">
              <w:rPr>
                <w:rFonts w:eastAsia="Times New Roman"/>
                <w:sz w:val="18"/>
                <w:szCs w:val="18"/>
                <w:lang w:eastAsia="en-US"/>
              </w:rPr>
              <w:t>Col</w:t>
            </w:r>
            <w:r>
              <w:rPr>
                <w:rFonts w:eastAsia="Times New Roman"/>
                <w:sz w:val="18"/>
                <w:szCs w:val="18"/>
                <w:lang w:eastAsia="en-US"/>
              </w:rPr>
              <w:t>u</w:t>
            </w:r>
            <w:r w:rsidRPr="00194BF1">
              <w:rPr>
                <w:rFonts w:eastAsia="Times New Roman"/>
                <w:sz w:val="18"/>
                <w:szCs w:val="18"/>
                <w:lang w:eastAsia="en-US"/>
              </w:rPr>
              <w:t>mn automatically calculated in excel based on values in 'Capital paid up' col</w:t>
            </w:r>
            <w:r>
              <w:rPr>
                <w:rFonts w:eastAsia="Times New Roman"/>
                <w:sz w:val="18"/>
                <w:szCs w:val="18"/>
                <w:lang w:eastAsia="en-US"/>
              </w:rPr>
              <w:t>u</w:t>
            </w:r>
            <w:r w:rsidRPr="00194BF1">
              <w:rPr>
                <w:rFonts w:eastAsia="Times New Roman"/>
                <w:sz w:val="18"/>
                <w:szCs w:val="18"/>
                <w:lang w:eastAsia="en-US"/>
              </w:rPr>
              <w:t>mn at the beginning of the year</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bottom"/>
          </w:tcPr>
          <w:p w:rsidR="00D4406E" w:rsidRPr="00F310FF" w:rsidRDefault="00D4406E" w:rsidP="00D56CC4">
            <w:pPr>
              <w:spacing w:line="240" w:lineRule="auto"/>
              <w:rPr>
                <w:rFonts w:eastAsia="Times New Roman"/>
                <w:b/>
                <w:bCs/>
                <w:sz w:val="18"/>
                <w:szCs w:val="18"/>
                <w:lang w:eastAsia="en-US"/>
              </w:rPr>
            </w:pP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406E" w:rsidRPr="00F310FF" w:rsidRDefault="00D4406E" w:rsidP="00D56CC4">
            <w:pPr>
              <w:spacing w:line="240" w:lineRule="auto"/>
              <w:jc w:val="right"/>
              <w:rPr>
                <w:rFonts w:eastAsia="Times New Roman"/>
                <w:sz w:val="18"/>
                <w:szCs w:val="18"/>
                <w:lang w:eastAsia="en-US"/>
              </w:rPr>
            </w:pPr>
          </w:p>
        </w:tc>
      </w:tr>
      <w:tr w:rsidR="00D4406E" w:rsidRPr="00F310FF" w:rsidTr="00D4406E">
        <w:trPr>
          <w:trHeight w:val="575"/>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Of which:</w:t>
            </w:r>
          </w:p>
        </w:tc>
        <w:tc>
          <w:tcPr>
            <w:tcW w:w="2070" w:type="dxa"/>
            <w:tcBorders>
              <w:top w:val="nil"/>
              <w:left w:val="nil"/>
              <w:bottom w:val="nil"/>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Type of owner/shareholder</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rPr>
                <w:rFonts w:eastAsia="Times New Roman"/>
                <w:sz w:val="18"/>
                <w:szCs w:val="18"/>
                <w:lang w:eastAsia="en-US"/>
              </w:rPr>
            </w:pPr>
          </w:p>
        </w:tc>
        <w:tc>
          <w:tcPr>
            <w:tcW w:w="1584" w:type="dxa"/>
            <w:tcBorders>
              <w:top w:val="nil"/>
              <w:left w:val="single" w:sz="4" w:space="0" w:color="auto"/>
              <w:bottom w:val="nil"/>
              <w:right w:val="single" w:sz="4" w:space="0" w:color="auto"/>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170" w:type="dxa"/>
            <w:tcBorders>
              <w:top w:val="nil"/>
              <w:left w:val="nil"/>
              <w:bottom w:val="single" w:sz="4" w:space="0" w:color="auto"/>
              <w:right w:val="nil"/>
            </w:tcBorders>
            <w:shd w:val="clear" w:color="auto" w:fill="D9D9D9" w:themeFill="background1" w:themeFillShade="D9"/>
            <w:vAlign w:val="center"/>
            <w:hideMark/>
          </w:tcPr>
          <w:p w:rsidR="00D4406E" w:rsidRPr="00F310FF" w:rsidRDefault="00D4406E"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r>
      <w:tr w:rsidR="00D4406E" w:rsidRPr="00F310FF" w:rsidTr="00D4406E">
        <w:trPr>
          <w:trHeight w:val="998"/>
        </w:trPr>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D4406E" w:rsidRPr="00F310FF" w:rsidRDefault="00D4406E" w:rsidP="00D56CC4">
            <w:pPr>
              <w:spacing w:line="240" w:lineRule="auto"/>
              <w:jc w:val="center"/>
              <w:rPr>
                <w:rFonts w:eastAsia="Times New Roman"/>
                <w:b/>
                <w:bCs/>
                <w:sz w:val="18"/>
                <w:szCs w:val="18"/>
                <w:lang w:eastAsia="en-US"/>
              </w:rPr>
            </w:pPr>
            <w:r w:rsidRPr="00F310FF">
              <w:rPr>
                <w:rFonts w:eastAsia="Times New Roman"/>
                <w:b/>
                <w:bCs/>
                <w:sz w:val="18"/>
                <w:szCs w:val="18"/>
                <w:lang w:eastAsia="en-US"/>
              </w:rPr>
              <w:t>4.1</w:t>
            </w:r>
          </w:p>
        </w:tc>
        <w:tc>
          <w:tcPr>
            <w:tcW w:w="2070" w:type="dxa"/>
            <w:tcBorders>
              <w:top w:val="single" w:sz="4" w:space="0" w:color="auto"/>
              <w:left w:val="single" w:sz="4" w:space="0" w:color="auto"/>
              <w:bottom w:val="single" w:sz="4" w:space="0" w:color="auto"/>
              <w:right w:val="nil"/>
            </w:tcBorders>
            <w:shd w:val="clear" w:color="auto" w:fill="auto"/>
            <w:noWrap/>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D</w:t>
            </w:r>
            <w:r w:rsidRPr="00F310FF">
              <w:rPr>
                <w:rFonts w:eastAsia="Times New Roman"/>
                <w:i/>
                <w:iCs/>
                <w:sz w:val="18"/>
                <w:szCs w:val="18"/>
                <w:lang w:eastAsia="en-US"/>
              </w:rPr>
              <w:t>irect investors</w:t>
            </w:r>
            <w:r w:rsidRPr="00F310FF">
              <w:rPr>
                <w:rFonts w:eastAsia="Times New Roman"/>
                <w:sz w:val="18"/>
                <w:szCs w:val="18"/>
                <w:lang w:eastAsia="en-US"/>
              </w:rPr>
              <w:t>:</w:t>
            </w:r>
          </w:p>
        </w:tc>
        <w:tc>
          <w:tcPr>
            <w:tcW w:w="2070" w:type="dxa"/>
            <w:tcBorders>
              <w:top w:val="single" w:sz="4" w:space="0" w:color="auto"/>
              <w:left w:val="single" w:sz="4" w:space="0" w:color="auto"/>
              <w:bottom w:val="single" w:sz="4" w:space="0" w:color="auto"/>
              <w:right w:val="single" w:sz="4" w:space="0" w:color="auto"/>
            </w:tcBorders>
          </w:tcPr>
          <w:p w:rsidR="00D4406E" w:rsidRPr="00F310FF" w:rsidRDefault="00D4406E" w:rsidP="00D56CC4">
            <w:pPr>
              <w:spacing w:line="240" w:lineRule="auto"/>
              <w:rPr>
                <w:rFonts w:eastAsia="Times New Roman"/>
                <w:sz w:val="18"/>
                <w:szCs w:val="18"/>
                <w:lang w:eastAsia="en-US"/>
              </w:rPr>
            </w:pPr>
            <w:r w:rsidRPr="00194BF1">
              <w:rPr>
                <w:rFonts w:eastAsia="Times New Roman"/>
                <w:sz w:val="18"/>
                <w:szCs w:val="18"/>
                <w:lang w:eastAsia="en-US"/>
              </w:rPr>
              <w:t>Percentage share of equity of investor at the beginning of the year (%)</w:t>
            </w:r>
          </w:p>
        </w:tc>
        <w:tc>
          <w:tcPr>
            <w:tcW w:w="1584" w:type="dxa"/>
            <w:tcBorders>
              <w:top w:val="single" w:sz="4" w:space="0" w:color="auto"/>
              <w:left w:val="single" w:sz="4" w:space="0" w:color="auto"/>
              <w:bottom w:val="nil"/>
              <w:right w:val="single" w:sz="4" w:space="0" w:color="auto"/>
            </w:tcBorders>
            <w:shd w:val="clear" w:color="auto" w:fill="auto"/>
            <w:vAlign w:val="center"/>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Country of residence of the direct investor</w:t>
            </w:r>
          </w:p>
        </w:tc>
        <w:tc>
          <w:tcPr>
            <w:tcW w:w="1306" w:type="dxa"/>
            <w:tcBorders>
              <w:top w:val="nil"/>
              <w:left w:val="single" w:sz="4" w:space="0" w:color="auto"/>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170" w:type="dxa"/>
            <w:tcBorders>
              <w:top w:val="nil"/>
              <w:left w:val="nil"/>
              <w:bottom w:val="single" w:sz="4" w:space="0" w:color="auto"/>
              <w:right w:val="nil"/>
            </w:tcBorders>
            <w:shd w:val="clear" w:color="auto" w:fill="D9D9D9" w:themeFill="background1" w:themeFillShade="D9"/>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r>
      <w:tr w:rsidR="00D4406E" w:rsidRPr="00F310FF" w:rsidTr="00D4406E">
        <w:trPr>
          <w:trHeight w:val="270"/>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4406E">
            <w:pPr>
              <w:spacing w:line="240" w:lineRule="auto"/>
              <w:jc w:val="center"/>
              <w:rPr>
                <w:rFonts w:eastAsia="Times New Roman"/>
                <w:b/>
                <w:bCs/>
                <w:sz w:val="18"/>
                <w:szCs w:val="18"/>
                <w:lang w:eastAsia="en-US"/>
              </w:rPr>
            </w:pPr>
            <w:r w:rsidRPr="00F310FF">
              <w:rPr>
                <w:rFonts w:eastAsia="Times New Roman"/>
                <w:b/>
                <w:bCs/>
                <w:sz w:val="18"/>
                <w:szCs w:val="18"/>
                <w:lang w:eastAsia="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4406E">
            <w:pPr>
              <w:spacing w:line="240" w:lineRule="auto"/>
              <w:rPr>
                <w:rFonts w:eastAsia="Times New Roman"/>
                <w:sz w:val="18"/>
                <w:szCs w:val="18"/>
                <w:lang w:eastAsia="en-US"/>
              </w:rPr>
            </w:pPr>
            <w:r w:rsidRPr="00F310FF">
              <w:rPr>
                <w:rFonts w:eastAsia="Times New Roman"/>
                <w:sz w:val="18"/>
                <w:szCs w:val="18"/>
                <w:lang w:eastAsia="en-US"/>
              </w:rPr>
              <w:t>Company ABC</w:t>
            </w:r>
          </w:p>
        </w:tc>
        <w:tc>
          <w:tcPr>
            <w:tcW w:w="2070" w:type="dxa"/>
            <w:tcBorders>
              <w:top w:val="single" w:sz="4" w:space="0" w:color="auto"/>
              <w:left w:val="nil"/>
              <w:bottom w:val="single" w:sz="4" w:space="0" w:color="auto"/>
              <w:right w:val="single" w:sz="4" w:space="0" w:color="auto"/>
            </w:tcBorders>
          </w:tcPr>
          <w:p w:rsidR="00D4406E" w:rsidRPr="00F310FF" w:rsidRDefault="00D4406E" w:rsidP="00D4406E">
            <w:pPr>
              <w:spacing w:line="240" w:lineRule="auto"/>
              <w:jc w:val="center"/>
              <w:rPr>
                <w:rFonts w:eastAsia="Times New Roman"/>
                <w:sz w:val="18"/>
                <w:szCs w:val="18"/>
                <w:lang w:eastAsia="en-US"/>
              </w:rPr>
            </w:pPr>
            <w:r>
              <w:rPr>
                <w:rFonts w:eastAsia="Times New Roman"/>
                <w:sz w:val="18"/>
                <w:szCs w:val="18"/>
                <w:lang w:eastAsia="en-US"/>
              </w:rPr>
              <w:t>50%</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4406E">
            <w:pPr>
              <w:spacing w:line="240" w:lineRule="auto"/>
              <w:jc w:val="center"/>
              <w:rPr>
                <w:rFonts w:eastAsia="Times New Roman"/>
                <w:sz w:val="18"/>
                <w:szCs w:val="18"/>
                <w:lang w:eastAsia="en-US"/>
              </w:rPr>
            </w:pPr>
            <w:r w:rsidRPr="00F310FF">
              <w:rPr>
                <w:rFonts w:eastAsia="Times New Roman"/>
                <w:sz w:val="18"/>
                <w:szCs w:val="18"/>
                <w:lang w:eastAsia="en-US"/>
              </w:rPr>
              <w:t>China</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hideMark/>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40</w:t>
            </w:r>
          </w:p>
        </w:tc>
        <w:tc>
          <w:tcPr>
            <w:tcW w:w="1170" w:type="dxa"/>
            <w:tcBorders>
              <w:top w:val="nil"/>
              <w:left w:val="nil"/>
              <w:bottom w:val="single" w:sz="4" w:space="0" w:color="auto"/>
              <w:right w:val="single" w:sz="4" w:space="0" w:color="auto"/>
            </w:tcBorders>
            <w:shd w:val="clear" w:color="auto" w:fill="auto"/>
            <w:noWrap/>
            <w:vAlign w:val="bottom"/>
            <w:hideMark/>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40</w:t>
            </w:r>
          </w:p>
        </w:tc>
      </w:tr>
      <w:tr w:rsidR="00D4406E" w:rsidRPr="00F310FF" w:rsidTr="00D4406E">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4406E" w:rsidRPr="00F310FF" w:rsidRDefault="00D4406E" w:rsidP="00D4406E">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tcPr>
          <w:p w:rsidR="00D4406E" w:rsidRPr="00A94C6E" w:rsidRDefault="00D4406E" w:rsidP="00D4406E">
            <w:pPr>
              <w:spacing w:line="240" w:lineRule="auto"/>
              <w:rPr>
                <w:rFonts w:eastAsia="Times New Roman"/>
                <w:sz w:val="18"/>
                <w:szCs w:val="18"/>
                <w:lang w:eastAsia="en-US"/>
              </w:rPr>
            </w:pPr>
            <w:proofErr w:type="spellStart"/>
            <w:r w:rsidRPr="00A94C6E">
              <w:rPr>
                <w:rFonts w:eastAsia="Times New Roman"/>
                <w:sz w:val="18"/>
                <w:szCs w:val="18"/>
                <w:lang w:eastAsia="en-US"/>
              </w:rPr>
              <w:t>Mr.Lee</w:t>
            </w:r>
            <w:proofErr w:type="spellEnd"/>
          </w:p>
        </w:tc>
        <w:tc>
          <w:tcPr>
            <w:tcW w:w="2070" w:type="dxa"/>
            <w:tcBorders>
              <w:top w:val="nil"/>
              <w:left w:val="nil"/>
              <w:bottom w:val="single" w:sz="4" w:space="0" w:color="auto"/>
              <w:right w:val="single" w:sz="4" w:space="0" w:color="auto"/>
            </w:tcBorders>
            <w:shd w:val="clear" w:color="auto" w:fill="auto"/>
            <w:vAlign w:val="bottom"/>
          </w:tcPr>
          <w:p w:rsidR="00D4406E" w:rsidRPr="00A94C6E" w:rsidRDefault="00D4406E" w:rsidP="00D4406E">
            <w:pPr>
              <w:spacing w:line="240" w:lineRule="auto"/>
              <w:jc w:val="center"/>
              <w:rPr>
                <w:rFonts w:eastAsia="Times New Roman"/>
                <w:sz w:val="18"/>
                <w:szCs w:val="18"/>
                <w:lang w:eastAsia="en-US"/>
              </w:rPr>
            </w:pPr>
            <w:r>
              <w:rPr>
                <w:rFonts w:eastAsia="Times New Roman"/>
                <w:sz w:val="18"/>
                <w:szCs w:val="18"/>
                <w:lang w:eastAsia="en-US"/>
              </w:rPr>
              <w:t>0%</w:t>
            </w:r>
          </w:p>
        </w:tc>
        <w:tc>
          <w:tcPr>
            <w:tcW w:w="1584" w:type="dxa"/>
            <w:tcBorders>
              <w:top w:val="nil"/>
              <w:left w:val="single" w:sz="4" w:space="0" w:color="auto"/>
              <w:bottom w:val="single" w:sz="4" w:space="0" w:color="auto"/>
              <w:right w:val="single" w:sz="4" w:space="0" w:color="auto"/>
            </w:tcBorders>
            <w:shd w:val="clear" w:color="auto" w:fill="auto"/>
            <w:noWrap/>
            <w:vAlign w:val="bottom"/>
          </w:tcPr>
          <w:p w:rsidR="00D4406E" w:rsidRPr="00A94C6E" w:rsidRDefault="00D4406E" w:rsidP="00D4406E">
            <w:pPr>
              <w:spacing w:line="240" w:lineRule="auto"/>
              <w:jc w:val="center"/>
              <w:rPr>
                <w:rFonts w:eastAsia="Times New Roman"/>
                <w:sz w:val="18"/>
                <w:szCs w:val="18"/>
                <w:lang w:eastAsia="en-US"/>
              </w:rPr>
            </w:pPr>
            <w:r w:rsidRPr="00A94C6E">
              <w:rPr>
                <w:rFonts w:eastAsia="Times New Roman"/>
                <w:sz w:val="18"/>
                <w:szCs w:val="18"/>
                <w:lang w:eastAsia="en-US"/>
              </w:rPr>
              <w:t>Singapore</w:t>
            </w: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D4406E" w:rsidRPr="002B1A20" w:rsidRDefault="00D4406E" w:rsidP="00D4406E">
            <w:pPr>
              <w:spacing w:line="240" w:lineRule="auto"/>
              <w:jc w:val="right"/>
              <w:rPr>
                <w:rFonts w:eastAsia="Times New Roman"/>
                <w:sz w:val="18"/>
                <w:szCs w:val="18"/>
                <w:lang w:eastAsia="en-US"/>
              </w:rPr>
            </w:pPr>
            <w:r w:rsidRPr="002B1A20">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20</w:t>
            </w:r>
          </w:p>
        </w:tc>
        <w:tc>
          <w:tcPr>
            <w:tcW w:w="1170" w:type="dxa"/>
            <w:tcBorders>
              <w:top w:val="nil"/>
              <w:left w:val="nil"/>
              <w:bottom w:val="single" w:sz="4" w:space="0" w:color="auto"/>
              <w:right w:val="single" w:sz="4" w:space="0" w:color="auto"/>
            </w:tcBorders>
            <w:shd w:val="clear" w:color="auto" w:fill="auto"/>
            <w:noWrap/>
            <w:vAlign w:val="bottom"/>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20</w:t>
            </w:r>
          </w:p>
        </w:tc>
      </w:tr>
      <w:tr w:rsidR="00D4406E" w:rsidRPr="00F310FF" w:rsidTr="00D4406E">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4406E" w:rsidRPr="00F310FF" w:rsidRDefault="00D4406E" w:rsidP="00D56CC4">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jc w:val="center"/>
              <w:rPr>
                <w:rFonts w:eastAsia="Times New Roman"/>
                <w:sz w:val="18"/>
                <w:szCs w:val="18"/>
                <w:lang w:eastAsia="en-US"/>
              </w:rPr>
            </w:pPr>
          </w:p>
        </w:tc>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r>
      <w:tr w:rsidR="00D4406E" w:rsidRPr="00F310FF" w:rsidTr="00D4406E">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4406E" w:rsidRPr="00F310FF" w:rsidRDefault="00D4406E" w:rsidP="00D56CC4">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2070" w:type="dxa"/>
            <w:tcBorders>
              <w:top w:val="single" w:sz="4" w:space="0" w:color="auto"/>
              <w:left w:val="nil"/>
              <w:bottom w:val="single" w:sz="4" w:space="0" w:color="auto"/>
              <w:right w:val="single" w:sz="4" w:space="0" w:color="auto"/>
            </w:tcBorders>
          </w:tcPr>
          <w:p w:rsidR="00D4406E" w:rsidRPr="00F310FF" w:rsidRDefault="00D4406E" w:rsidP="00D56CC4">
            <w:pPr>
              <w:spacing w:line="240" w:lineRule="auto"/>
              <w:jc w:val="center"/>
              <w:rPr>
                <w:rFonts w:eastAsia="Times New Roman"/>
                <w:sz w:val="18"/>
                <w:szCs w:val="18"/>
                <w:lang w:eastAsia="en-US"/>
              </w:rPr>
            </w:pPr>
          </w:p>
        </w:tc>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rPr>
                <w:rFonts w:eastAsia="Times New Roman"/>
                <w:sz w:val="18"/>
                <w:szCs w:val="18"/>
                <w:lang w:eastAsia="en-US"/>
              </w:rPr>
            </w:pPr>
            <w:r w:rsidRPr="00F310FF">
              <w:rPr>
                <w:rFonts w:eastAsia="Times New Roman"/>
                <w:sz w:val="18"/>
                <w:szCs w:val="18"/>
                <w:lang w:eastAsia="en-US"/>
              </w:rPr>
              <w:t> </w:t>
            </w:r>
          </w:p>
        </w:tc>
      </w:tr>
      <w:tr w:rsidR="00D4406E" w:rsidRPr="00F310FF" w:rsidTr="00D4406E">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4406E">
            <w:pPr>
              <w:spacing w:line="240" w:lineRule="auto"/>
              <w:jc w:val="center"/>
              <w:rPr>
                <w:rFonts w:eastAsia="Times New Roman"/>
                <w:b/>
                <w:bCs/>
                <w:sz w:val="18"/>
                <w:szCs w:val="18"/>
                <w:lang w:eastAsia="en-US"/>
              </w:rPr>
            </w:pPr>
            <w:r w:rsidRPr="00F310FF">
              <w:rPr>
                <w:rFonts w:eastAsia="Times New Roman"/>
                <w:b/>
                <w:bCs/>
                <w:sz w:val="18"/>
                <w:szCs w:val="18"/>
                <w:lang w:eastAsia="en-US"/>
              </w:rPr>
              <w:t>4.2</w:t>
            </w:r>
          </w:p>
        </w:tc>
        <w:tc>
          <w:tcPr>
            <w:tcW w:w="2070" w:type="dxa"/>
            <w:tcBorders>
              <w:top w:val="nil"/>
              <w:left w:val="nil"/>
              <w:bottom w:val="single" w:sz="4" w:space="0" w:color="auto"/>
              <w:right w:val="single" w:sz="4" w:space="0" w:color="auto"/>
            </w:tcBorders>
            <w:shd w:val="clear" w:color="auto" w:fill="auto"/>
            <w:noWrap/>
            <w:vAlign w:val="bottom"/>
            <w:hideMark/>
          </w:tcPr>
          <w:p w:rsidR="00D4406E" w:rsidRPr="00F310FF" w:rsidRDefault="00D4406E" w:rsidP="00D4406E">
            <w:pPr>
              <w:spacing w:line="240" w:lineRule="auto"/>
              <w:rPr>
                <w:rFonts w:eastAsia="Times New Roman"/>
                <w:sz w:val="18"/>
                <w:szCs w:val="18"/>
                <w:lang w:eastAsia="en-US"/>
              </w:rPr>
            </w:pPr>
            <w:r w:rsidRPr="00F310FF">
              <w:rPr>
                <w:rFonts w:eastAsia="Times New Roman"/>
                <w:sz w:val="18"/>
                <w:szCs w:val="18"/>
                <w:lang w:eastAsia="en-US"/>
              </w:rPr>
              <w:t xml:space="preserve">Other </w:t>
            </w:r>
            <w:r w:rsidRPr="00F310FF">
              <w:rPr>
                <w:rFonts w:eastAsia="Times New Roman"/>
                <w:i/>
                <w:iCs/>
                <w:sz w:val="18"/>
                <w:szCs w:val="18"/>
                <w:lang w:eastAsia="en-US"/>
              </w:rPr>
              <w:t>non-residents</w:t>
            </w:r>
          </w:p>
        </w:tc>
        <w:tc>
          <w:tcPr>
            <w:tcW w:w="2070" w:type="dxa"/>
            <w:tcBorders>
              <w:top w:val="single" w:sz="4" w:space="0" w:color="auto"/>
              <w:left w:val="nil"/>
              <w:bottom w:val="single" w:sz="4" w:space="0" w:color="auto"/>
              <w:right w:val="single" w:sz="4" w:space="0" w:color="auto"/>
            </w:tcBorders>
          </w:tcPr>
          <w:p w:rsidR="00D4406E" w:rsidRPr="00F310FF" w:rsidRDefault="00D4406E" w:rsidP="00D4406E">
            <w:pPr>
              <w:spacing w:line="240" w:lineRule="auto"/>
              <w:jc w:val="center"/>
              <w:rPr>
                <w:rFonts w:eastAsia="Times New Roman"/>
                <w:sz w:val="18"/>
                <w:szCs w:val="18"/>
                <w:lang w:eastAsia="en-US"/>
              </w:rPr>
            </w:pPr>
            <w:r>
              <w:rPr>
                <w:rFonts w:eastAsia="Times New Roman"/>
                <w:sz w:val="18"/>
                <w:szCs w:val="18"/>
                <w:lang w:eastAsia="en-US"/>
              </w:rPr>
              <w:t>0%</w:t>
            </w:r>
          </w:p>
        </w:tc>
        <w:tc>
          <w:tcPr>
            <w:tcW w:w="15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D4406E" w:rsidRPr="00F310FF" w:rsidRDefault="00D4406E" w:rsidP="00D4406E">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D4406E" w:rsidRPr="002B1A20" w:rsidRDefault="00D4406E" w:rsidP="00D4406E">
            <w:pPr>
              <w:spacing w:line="240" w:lineRule="auto"/>
              <w:jc w:val="right"/>
              <w:rPr>
                <w:rFonts w:eastAsia="Times New Roman"/>
                <w:sz w:val="18"/>
                <w:szCs w:val="18"/>
                <w:lang w:eastAsia="en-US"/>
              </w:rPr>
            </w:pPr>
            <w:r w:rsidRPr="002B1A20">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5</w:t>
            </w:r>
          </w:p>
        </w:tc>
        <w:tc>
          <w:tcPr>
            <w:tcW w:w="1170" w:type="dxa"/>
            <w:tcBorders>
              <w:top w:val="nil"/>
              <w:left w:val="nil"/>
              <w:bottom w:val="single" w:sz="4" w:space="0" w:color="auto"/>
              <w:right w:val="single" w:sz="4" w:space="0" w:color="auto"/>
            </w:tcBorders>
            <w:shd w:val="clear" w:color="auto" w:fill="auto"/>
            <w:noWrap/>
            <w:vAlign w:val="bottom"/>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5</w:t>
            </w:r>
          </w:p>
        </w:tc>
      </w:tr>
      <w:tr w:rsidR="00D4406E" w:rsidRPr="00F310FF" w:rsidTr="00D4406E">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4406E">
            <w:pPr>
              <w:spacing w:line="240" w:lineRule="auto"/>
              <w:jc w:val="center"/>
              <w:rPr>
                <w:rFonts w:eastAsia="Times New Roman"/>
                <w:b/>
                <w:bCs/>
                <w:sz w:val="18"/>
                <w:szCs w:val="18"/>
                <w:lang w:eastAsia="en-US"/>
              </w:rPr>
            </w:pPr>
            <w:r w:rsidRPr="00F310FF">
              <w:rPr>
                <w:rFonts w:eastAsia="Times New Roman"/>
                <w:b/>
                <w:bCs/>
                <w:sz w:val="18"/>
                <w:szCs w:val="18"/>
                <w:lang w:eastAsia="en-US"/>
              </w:rPr>
              <w:t>4.3</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4406E" w:rsidRPr="00F310FF" w:rsidRDefault="00D4406E" w:rsidP="00D4406E">
            <w:pPr>
              <w:spacing w:line="240" w:lineRule="auto"/>
              <w:rPr>
                <w:rFonts w:eastAsia="Times New Roman"/>
                <w:sz w:val="18"/>
                <w:szCs w:val="18"/>
                <w:lang w:eastAsia="en-US"/>
              </w:rPr>
            </w:pPr>
            <w:r w:rsidRPr="00F310FF">
              <w:rPr>
                <w:rFonts w:eastAsia="Times New Roman"/>
                <w:sz w:val="18"/>
                <w:szCs w:val="18"/>
                <w:lang w:eastAsia="en-US"/>
              </w:rPr>
              <w:t>R</w:t>
            </w:r>
            <w:r w:rsidRPr="00F310FF">
              <w:rPr>
                <w:rFonts w:eastAsia="Times New Roman"/>
                <w:i/>
                <w:iCs/>
                <w:sz w:val="18"/>
                <w:szCs w:val="18"/>
                <w:lang w:eastAsia="en-US"/>
              </w:rPr>
              <w:t>esidents</w:t>
            </w:r>
          </w:p>
        </w:tc>
        <w:tc>
          <w:tcPr>
            <w:tcW w:w="2070" w:type="dxa"/>
            <w:tcBorders>
              <w:top w:val="single" w:sz="4" w:space="0" w:color="auto"/>
              <w:left w:val="nil"/>
              <w:bottom w:val="single" w:sz="4" w:space="0" w:color="auto"/>
              <w:right w:val="single" w:sz="4" w:space="0" w:color="auto"/>
            </w:tcBorders>
          </w:tcPr>
          <w:p w:rsidR="00D4406E" w:rsidRPr="00F310FF" w:rsidRDefault="00D4406E" w:rsidP="00D4406E">
            <w:pPr>
              <w:spacing w:line="240" w:lineRule="auto"/>
              <w:jc w:val="center"/>
              <w:rPr>
                <w:rFonts w:eastAsia="Times New Roman"/>
                <w:sz w:val="18"/>
                <w:szCs w:val="18"/>
                <w:lang w:eastAsia="en-US"/>
              </w:rPr>
            </w:pPr>
            <w:r>
              <w:rPr>
                <w:rFonts w:eastAsia="Times New Roman"/>
                <w:sz w:val="18"/>
                <w:szCs w:val="18"/>
                <w:lang w:eastAsia="en-US"/>
              </w:rPr>
              <w:t>50%</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4406E" w:rsidRPr="00F310FF" w:rsidRDefault="00D4406E" w:rsidP="00D4406E">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35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4406E" w:rsidRPr="002B1A20" w:rsidRDefault="000522B9" w:rsidP="00D4406E">
            <w:pPr>
              <w:spacing w:line="240" w:lineRule="auto"/>
              <w:jc w:val="right"/>
              <w:rPr>
                <w:rFonts w:eastAsia="Times New Roman"/>
                <w:sz w:val="18"/>
                <w:szCs w:val="18"/>
                <w:lang w:eastAsia="en-US"/>
              </w:rPr>
            </w:pPr>
            <w:r>
              <w:rPr>
                <w:rFonts w:eastAsia="Times New Roman"/>
                <w:sz w:val="18"/>
                <w:szCs w:val="18"/>
                <w:lang w:eastAsia="en-US"/>
              </w:rPr>
              <w:t>35</w:t>
            </w:r>
          </w:p>
        </w:tc>
      </w:tr>
      <w:tr w:rsidR="00D4406E" w:rsidRPr="00803458" w:rsidTr="00D4406E">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F310FF" w:rsidRDefault="00D4406E" w:rsidP="00D56CC4">
            <w:pPr>
              <w:spacing w:line="240" w:lineRule="auto"/>
              <w:jc w:val="center"/>
              <w:rPr>
                <w:rFonts w:eastAsia="Times New Roman"/>
                <w:b/>
                <w:bCs/>
                <w:sz w:val="18"/>
                <w:szCs w:val="18"/>
                <w:lang w:eastAsia="en-US"/>
              </w:rPr>
            </w:pPr>
            <w:r>
              <w:rPr>
                <w:rFonts w:eastAsia="Times New Roman"/>
                <w:b/>
                <w:bCs/>
                <w:sz w:val="18"/>
                <w:szCs w:val="18"/>
                <w:lang w:eastAsia="en-US"/>
              </w:rPr>
              <w:t>4.4</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4406E" w:rsidRPr="00E41D91" w:rsidRDefault="00D4406E" w:rsidP="00D56CC4">
            <w:pPr>
              <w:spacing w:line="240" w:lineRule="auto"/>
              <w:rPr>
                <w:rFonts w:eastAsia="Times New Roman"/>
                <w:b/>
                <w:bCs/>
                <w:sz w:val="18"/>
                <w:szCs w:val="18"/>
                <w:lang w:eastAsia="en-US"/>
              </w:rPr>
            </w:pPr>
            <w:r w:rsidRPr="00E41D91">
              <w:rPr>
                <w:rFonts w:eastAsia="Times New Roman"/>
                <w:b/>
                <w:bCs/>
                <w:sz w:val="18"/>
                <w:szCs w:val="18"/>
                <w:lang w:eastAsia="en-US"/>
              </w:rPr>
              <w:t>Total</w:t>
            </w:r>
          </w:p>
        </w:tc>
        <w:tc>
          <w:tcPr>
            <w:tcW w:w="2070" w:type="dxa"/>
            <w:tcBorders>
              <w:top w:val="single" w:sz="4" w:space="0" w:color="auto"/>
              <w:left w:val="nil"/>
              <w:bottom w:val="single" w:sz="4" w:space="0" w:color="auto"/>
              <w:right w:val="single" w:sz="4" w:space="0" w:color="auto"/>
            </w:tcBorders>
          </w:tcPr>
          <w:p w:rsidR="00D4406E" w:rsidRPr="00E41D91" w:rsidRDefault="00D4406E" w:rsidP="00D56CC4">
            <w:pPr>
              <w:spacing w:line="240" w:lineRule="auto"/>
              <w:jc w:val="center"/>
              <w:rPr>
                <w:rFonts w:eastAsia="Times New Roman"/>
                <w:b/>
                <w:bCs/>
                <w:sz w:val="18"/>
                <w:szCs w:val="18"/>
                <w:lang w:eastAsia="en-US"/>
              </w:rPr>
            </w:pPr>
            <w:r w:rsidRPr="00E41D91">
              <w:rPr>
                <w:rFonts w:eastAsia="Times New Roman"/>
                <w:b/>
                <w:bCs/>
                <w:sz w:val="18"/>
                <w:szCs w:val="18"/>
                <w:lang w:eastAsia="en-US"/>
              </w:rPr>
              <w:t>100%</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4406E" w:rsidRPr="00E41D91" w:rsidRDefault="00D4406E" w:rsidP="00D56CC4">
            <w:pPr>
              <w:spacing w:line="240" w:lineRule="auto"/>
              <w:rPr>
                <w:rFonts w:eastAsia="Times New Roman"/>
                <w:b/>
                <w:bCs/>
                <w:sz w:val="18"/>
                <w:szCs w:val="18"/>
                <w:lang w:eastAsia="en-US"/>
              </w:rPr>
            </w:pPr>
            <w:r w:rsidRPr="00E41D91">
              <w:rPr>
                <w:rFonts w:eastAsia="Times New Roman"/>
                <w:b/>
                <w:bCs/>
                <w:sz w:val="18"/>
                <w:szCs w:val="18"/>
                <w:lang w:eastAsia="en-US"/>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06E" w:rsidRPr="00E41D91" w:rsidRDefault="000522B9" w:rsidP="00D56CC4">
            <w:pPr>
              <w:spacing w:line="240" w:lineRule="auto"/>
              <w:jc w:val="right"/>
              <w:rPr>
                <w:rFonts w:eastAsia="Times New Roman"/>
                <w:b/>
                <w:bCs/>
                <w:sz w:val="18"/>
                <w:szCs w:val="18"/>
                <w:lang w:eastAsia="en-US"/>
              </w:rPr>
            </w:pPr>
            <w:r>
              <w:rPr>
                <w:rFonts w:eastAsia="Times New Roman"/>
                <w:b/>
                <w:bCs/>
                <w:sz w:val="18"/>
                <w:szCs w:val="18"/>
                <w:lang w:eastAsia="en-US"/>
              </w:rPr>
              <w:t>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4406E" w:rsidRPr="00E41D91" w:rsidRDefault="000522B9" w:rsidP="00D56CC4">
            <w:pPr>
              <w:spacing w:line="240" w:lineRule="auto"/>
              <w:jc w:val="right"/>
              <w:rPr>
                <w:rFonts w:eastAsia="Times New Roman"/>
                <w:b/>
                <w:bCs/>
                <w:sz w:val="18"/>
                <w:szCs w:val="18"/>
                <w:lang w:eastAsia="en-US"/>
              </w:rPr>
            </w:pPr>
            <w:r>
              <w:rPr>
                <w:rFonts w:eastAsia="Times New Roman"/>
                <w:b/>
                <w:bCs/>
                <w:sz w:val="18"/>
                <w:szCs w:val="18"/>
                <w:lang w:eastAsia="en-US"/>
              </w:rPr>
              <w:t>100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4406E" w:rsidRPr="00803458" w:rsidRDefault="000522B9" w:rsidP="00D56CC4">
            <w:pPr>
              <w:spacing w:line="240" w:lineRule="auto"/>
              <w:jc w:val="right"/>
              <w:rPr>
                <w:rFonts w:eastAsia="Times New Roman"/>
                <w:b/>
                <w:bCs/>
                <w:sz w:val="18"/>
                <w:szCs w:val="18"/>
                <w:lang w:eastAsia="en-US"/>
              </w:rPr>
            </w:pPr>
            <w:r>
              <w:rPr>
                <w:rFonts w:eastAsia="Times New Roman"/>
                <w:b/>
                <w:bCs/>
                <w:sz w:val="18"/>
                <w:szCs w:val="18"/>
                <w:lang w:eastAsia="en-US"/>
              </w:rPr>
              <w:t>10</w:t>
            </w:r>
            <w:r w:rsidR="006F4F0D">
              <w:rPr>
                <w:rFonts w:eastAsia="Times New Roman"/>
                <w:b/>
                <w:bCs/>
                <w:sz w:val="18"/>
                <w:szCs w:val="18"/>
                <w:lang w:eastAsia="en-US"/>
              </w:rPr>
              <w:t>0</w:t>
            </w:r>
          </w:p>
        </w:tc>
      </w:tr>
    </w:tbl>
    <w:p w:rsidR="00D4406E" w:rsidRDefault="00D4406E" w:rsidP="002B1A20">
      <w:pPr>
        <w:ind w:left="-630"/>
        <w:rPr>
          <w:b/>
          <w:bCs/>
          <w:sz w:val="22"/>
          <w:szCs w:val="22"/>
        </w:rPr>
      </w:pPr>
    </w:p>
    <w:p w:rsidR="00680FE1" w:rsidRPr="008B49C3" w:rsidRDefault="00680FE1" w:rsidP="00F267AA">
      <w:pPr>
        <w:ind w:left="-900"/>
        <w:rPr>
          <w:bCs/>
          <w:sz w:val="10"/>
          <w:szCs w:val="10"/>
        </w:rPr>
      </w:pPr>
    </w:p>
    <w:p w:rsidR="008B49C3" w:rsidRDefault="008B49C3" w:rsidP="00F267AA">
      <w:pPr>
        <w:ind w:left="-900"/>
        <w:rPr>
          <w:bCs/>
          <w:sz w:val="20"/>
          <w:szCs w:val="20"/>
        </w:rPr>
      </w:pPr>
    </w:p>
    <w:p w:rsidR="002B1A20" w:rsidRDefault="002B1A20" w:rsidP="00F267AA">
      <w:pPr>
        <w:ind w:left="-900"/>
        <w:rPr>
          <w:bCs/>
          <w:sz w:val="20"/>
          <w:szCs w:val="20"/>
        </w:rPr>
      </w:pPr>
    </w:p>
    <w:p w:rsidR="002B1A20" w:rsidRDefault="008B49C3" w:rsidP="008B49C3">
      <w:pPr>
        <w:pStyle w:val="ListParagraph"/>
        <w:numPr>
          <w:ilvl w:val="0"/>
          <w:numId w:val="24"/>
        </w:numPr>
        <w:rPr>
          <w:bCs/>
          <w:sz w:val="22"/>
          <w:szCs w:val="22"/>
        </w:rPr>
      </w:pPr>
      <w:r w:rsidRPr="005A0653">
        <w:rPr>
          <w:bCs/>
          <w:sz w:val="22"/>
          <w:szCs w:val="22"/>
        </w:rPr>
        <w:t>Retained earnings / reserves at the end of the year = Retained earnings/reserves at the beginning of the year + transactions during the year</w:t>
      </w:r>
      <w:r w:rsidR="006F4F0D">
        <w:rPr>
          <w:bCs/>
          <w:sz w:val="22"/>
          <w:szCs w:val="22"/>
        </w:rPr>
        <w:t>.</w:t>
      </w:r>
    </w:p>
    <w:p w:rsidR="006F4F0D" w:rsidRDefault="006F4F0D" w:rsidP="006F4F0D">
      <w:pPr>
        <w:pStyle w:val="ListParagraph"/>
        <w:ind w:left="-180"/>
        <w:rPr>
          <w:bCs/>
          <w:sz w:val="22"/>
          <w:szCs w:val="22"/>
        </w:rPr>
      </w:pPr>
    </w:p>
    <w:p w:rsidR="006F4F0D" w:rsidRDefault="006F4F0D" w:rsidP="006F4F0D">
      <w:pPr>
        <w:pStyle w:val="ListParagraph"/>
        <w:ind w:left="-180"/>
        <w:rPr>
          <w:bCs/>
          <w:sz w:val="22"/>
          <w:szCs w:val="22"/>
        </w:rPr>
      </w:pPr>
    </w:p>
    <w:p w:rsidR="006F4F0D" w:rsidRDefault="006F4F0D" w:rsidP="006F4F0D">
      <w:pPr>
        <w:pStyle w:val="ListParagraph"/>
        <w:ind w:left="-180"/>
        <w:rPr>
          <w:bCs/>
          <w:sz w:val="22"/>
          <w:szCs w:val="22"/>
        </w:rPr>
      </w:pPr>
    </w:p>
    <w:p w:rsidR="006F4F0D" w:rsidRDefault="006F4F0D" w:rsidP="006F4F0D">
      <w:pPr>
        <w:pStyle w:val="ListParagraph"/>
        <w:ind w:left="-180"/>
        <w:rPr>
          <w:bCs/>
          <w:sz w:val="22"/>
          <w:szCs w:val="22"/>
        </w:rPr>
      </w:pPr>
    </w:p>
    <w:p w:rsidR="006F4F0D" w:rsidRDefault="006F4F0D" w:rsidP="006F4F0D">
      <w:pPr>
        <w:pStyle w:val="ListParagraph"/>
        <w:ind w:left="-180"/>
        <w:rPr>
          <w:bCs/>
          <w:sz w:val="22"/>
          <w:szCs w:val="22"/>
        </w:rPr>
      </w:pPr>
    </w:p>
    <w:p w:rsidR="006F4F0D" w:rsidRPr="005A0653" w:rsidRDefault="006F4F0D" w:rsidP="006F4F0D">
      <w:pPr>
        <w:pStyle w:val="ListParagraph"/>
        <w:ind w:left="-180"/>
        <w:rPr>
          <w:bCs/>
          <w:sz w:val="22"/>
          <w:szCs w:val="22"/>
        </w:rPr>
      </w:pPr>
    </w:p>
    <w:p w:rsidR="00C03AE8" w:rsidRDefault="008B49C3" w:rsidP="00C03AE8">
      <w:pPr>
        <w:pStyle w:val="ListParagraph"/>
        <w:numPr>
          <w:ilvl w:val="0"/>
          <w:numId w:val="24"/>
        </w:numPr>
        <w:rPr>
          <w:b/>
          <w:bCs/>
          <w:sz w:val="22"/>
          <w:szCs w:val="22"/>
        </w:rPr>
      </w:pPr>
      <w:r w:rsidRPr="008B49C3">
        <w:rPr>
          <w:b/>
          <w:bCs/>
          <w:sz w:val="22"/>
          <w:szCs w:val="22"/>
        </w:rPr>
        <w:lastRenderedPageBreak/>
        <w:t xml:space="preserve">Step </w:t>
      </w:r>
      <w:r>
        <w:rPr>
          <w:b/>
          <w:bCs/>
          <w:sz w:val="22"/>
          <w:szCs w:val="22"/>
        </w:rPr>
        <w:t>5</w:t>
      </w:r>
      <w:r w:rsidRPr="008B49C3">
        <w:rPr>
          <w:b/>
          <w:bCs/>
          <w:sz w:val="22"/>
          <w:szCs w:val="22"/>
        </w:rPr>
        <w:t xml:space="preserve">: </w:t>
      </w:r>
      <w:r w:rsidR="00C03AE8">
        <w:rPr>
          <w:b/>
          <w:bCs/>
          <w:sz w:val="22"/>
          <w:szCs w:val="22"/>
        </w:rPr>
        <w:t>Calculation of ‘</w:t>
      </w:r>
      <w:r w:rsidR="00C03AE8" w:rsidRPr="00C03AE8">
        <w:rPr>
          <w:b/>
          <w:bCs/>
          <w:sz w:val="22"/>
          <w:szCs w:val="22"/>
        </w:rPr>
        <w:t>Valuations gains (+)/ losses (-) to capital</w:t>
      </w:r>
      <w:r w:rsidR="00C03AE8">
        <w:rPr>
          <w:b/>
          <w:bCs/>
          <w:sz w:val="22"/>
          <w:szCs w:val="22"/>
        </w:rPr>
        <w:t>’</w:t>
      </w:r>
    </w:p>
    <w:p w:rsidR="00C03AE8" w:rsidRDefault="00C03AE8" w:rsidP="00C03AE8">
      <w:pPr>
        <w:pStyle w:val="ListParagraph"/>
        <w:ind w:left="-180"/>
        <w:rPr>
          <w:b/>
          <w:bCs/>
          <w:sz w:val="22"/>
          <w:szCs w:val="22"/>
        </w:rPr>
      </w:pPr>
    </w:p>
    <w:tbl>
      <w:tblPr>
        <w:tblW w:w="12324" w:type="dxa"/>
        <w:tblInd w:w="113" w:type="dxa"/>
        <w:tblLook w:val="04A0" w:firstRow="1" w:lastRow="0" w:firstColumn="1" w:lastColumn="0" w:noHBand="0" w:noVBand="1"/>
      </w:tblPr>
      <w:tblGrid>
        <w:gridCol w:w="818"/>
        <w:gridCol w:w="2070"/>
        <w:gridCol w:w="2484"/>
        <w:gridCol w:w="1530"/>
        <w:gridCol w:w="1306"/>
        <w:gridCol w:w="1350"/>
        <w:gridCol w:w="1525"/>
        <w:gridCol w:w="1241"/>
      </w:tblGrid>
      <w:tr w:rsidR="00C03AE8" w:rsidRPr="00F310FF" w:rsidTr="00623DE2">
        <w:trPr>
          <w:trHeight w:val="1770"/>
        </w:trPr>
        <w:tc>
          <w:tcPr>
            <w:tcW w:w="537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03AE8" w:rsidRPr="00F310FF" w:rsidRDefault="00C03AE8" w:rsidP="00C03AE8">
            <w:pPr>
              <w:spacing w:line="240" w:lineRule="auto"/>
              <w:jc w:val="center"/>
              <w:rPr>
                <w:rFonts w:eastAsia="Times New Roman"/>
                <w:b/>
                <w:bCs/>
                <w:sz w:val="18"/>
                <w:szCs w:val="18"/>
                <w:lang w:eastAsia="en-US"/>
              </w:rPr>
            </w:pPr>
            <w:r>
              <w:rPr>
                <w:rFonts w:eastAsia="Times New Roman"/>
                <w:b/>
                <w:bCs/>
                <w:sz w:val="18"/>
                <w:szCs w:val="18"/>
                <w:lang w:eastAsia="en-US"/>
              </w:rPr>
              <w:t>Please select currency of reporting</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3AE8" w:rsidRPr="00F310FF" w:rsidRDefault="00C03AE8" w:rsidP="00C03AE8">
            <w:pPr>
              <w:spacing w:line="240" w:lineRule="auto"/>
              <w:jc w:val="center"/>
              <w:rPr>
                <w:rFonts w:eastAsia="Times New Roman"/>
                <w:b/>
                <w:bCs/>
                <w:sz w:val="18"/>
                <w:szCs w:val="18"/>
                <w:lang w:eastAsia="en-US"/>
              </w:rPr>
            </w:pPr>
            <w:r>
              <w:rPr>
                <w:rFonts w:eastAsia="Times New Roman"/>
                <w:b/>
                <w:bCs/>
                <w:sz w:val="18"/>
                <w:szCs w:val="18"/>
                <w:lang w:eastAsia="en-US"/>
              </w:rPr>
              <w:t xml:space="preserve">Kyat </w:t>
            </w:r>
            <w:proofErr w:type="spellStart"/>
            <w:r>
              <w:rPr>
                <w:rFonts w:eastAsia="Times New Roman"/>
                <w:b/>
                <w:bCs/>
                <w:sz w:val="18"/>
                <w:szCs w:val="18"/>
                <w:lang w:eastAsia="en-US"/>
              </w:rPr>
              <w:t>mn</w:t>
            </w:r>
            <w:proofErr w:type="spellEnd"/>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AE8" w:rsidRPr="008B49C3" w:rsidRDefault="00C03AE8" w:rsidP="00C03AE8">
            <w:pPr>
              <w:spacing w:line="240" w:lineRule="auto"/>
              <w:jc w:val="center"/>
              <w:rPr>
                <w:rFonts w:eastAsia="Times New Roman"/>
                <w:sz w:val="18"/>
                <w:szCs w:val="18"/>
                <w:lang w:eastAsia="en-US"/>
              </w:rPr>
            </w:pPr>
            <w:r w:rsidRPr="008B49C3">
              <w:rPr>
                <w:rFonts w:eastAsia="Times New Roman"/>
                <w:sz w:val="18"/>
                <w:szCs w:val="18"/>
                <w:lang w:eastAsia="en-US"/>
              </w:rPr>
              <w:t>Total equity at 01/04/201</w:t>
            </w:r>
            <w:r w:rsidR="00C37404">
              <w:rPr>
                <w:rFonts w:eastAsia="Times New Roman"/>
                <w:sz w:val="18"/>
                <w:szCs w:val="18"/>
                <w:lang w:eastAsia="en-US"/>
              </w:rPr>
              <w:t>7</w:t>
            </w:r>
            <w:r w:rsidRPr="008B49C3">
              <w:rPr>
                <w:rFonts w:eastAsia="Times New Roman"/>
                <w:sz w:val="18"/>
                <w:szCs w:val="18"/>
                <w:lang w:eastAsia="en-US"/>
              </w:rPr>
              <w:t xml:space="preserve"> (opening balance)</w:t>
            </w:r>
          </w:p>
        </w:tc>
        <w:tc>
          <w:tcPr>
            <w:tcW w:w="1350" w:type="dxa"/>
            <w:tcBorders>
              <w:top w:val="single" w:sz="4" w:space="0" w:color="auto"/>
              <w:left w:val="single" w:sz="4" w:space="0" w:color="auto"/>
              <w:bottom w:val="single" w:sz="4" w:space="0" w:color="auto"/>
              <w:right w:val="nil"/>
            </w:tcBorders>
            <w:shd w:val="clear" w:color="auto" w:fill="auto"/>
            <w:vAlign w:val="center"/>
            <w:hideMark/>
          </w:tcPr>
          <w:p w:rsidR="00C03AE8" w:rsidRPr="008B49C3" w:rsidRDefault="00C03AE8" w:rsidP="00C03AE8">
            <w:pPr>
              <w:spacing w:line="240" w:lineRule="auto"/>
              <w:jc w:val="center"/>
              <w:rPr>
                <w:rFonts w:eastAsia="Times New Roman"/>
                <w:sz w:val="18"/>
                <w:szCs w:val="18"/>
                <w:lang w:eastAsia="en-US"/>
              </w:rPr>
            </w:pPr>
            <w:r w:rsidRPr="008B49C3">
              <w:rPr>
                <w:rFonts w:eastAsia="Times New Roman"/>
                <w:sz w:val="18"/>
                <w:szCs w:val="18"/>
                <w:lang w:eastAsia="en-US"/>
              </w:rPr>
              <w:t>Total equity transactions for FY 201</w:t>
            </w:r>
            <w:r w:rsidR="00C37404">
              <w:rPr>
                <w:rFonts w:eastAsia="Times New Roman"/>
                <w:sz w:val="18"/>
                <w:szCs w:val="18"/>
                <w:lang w:eastAsia="en-US"/>
              </w:rPr>
              <w:t>7</w:t>
            </w:r>
            <w:r w:rsidRPr="008B49C3">
              <w:rPr>
                <w:rFonts w:eastAsia="Times New Roman"/>
                <w:sz w:val="18"/>
                <w:szCs w:val="18"/>
                <w:lang w:eastAsia="en-US"/>
              </w:rPr>
              <w:t>-201</w:t>
            </w:r>
            <w:r w:rsidR="00C37404">
              <w:rPr>
                <w:rFonts w:eastAsia="Times New Roman"/>
                <w:sz w:val="18"/>
                <w:szCs w:val="18"/>
                <w:lang w:eastAsia="en-US"/>
              </w:rPr>
              <w:t>8</w:t>
            </w:r>
          </w:p>
        </w:tc>
        <w:tc>
          <w:tcPr>
            <w:tcW w:w="1525" w:type="dxa"/>
            <w:tcBorders>
              <w:top w:val="single" w:sz="4" w:space="0" w:color="auto"/>
              <w:left w:val="single" w:sz="4" w:space="0" w:color="auto"/>
              <w:bottom w:val="single" w:sz="4" w:space="0" w:color="auto"/>
              <w:right w:val="nil"/>
            </w:tcBorders>
            <w:shd w:val="clear" w:color="auto" w:fill="auto"/>
            <w:vAlign w:val="center"/>
            <w:hideMark/>
          </w:tcPr>
          <w:p w:rsidR="00C03AE8" w:rsidRPr="008B49C3" w:rsidRDefault="00C03AE8" w:rsidP="00C03AE8">
            <w:pPr>
              <w:spacing w:line="240" w:lineRule="auto"/>
              <w:jc w:val="center"/>
              <w:rPr>
                <w:rFonts w:eastAsia="Times New Roman"/>
                <w:sz w:val="18"/>
                <w:szCs w:val="18"/>
                <w:lang w:eastAsia="en-US"/>
              </w:rPr>
            </w:pPr>
            <w:bookmarkStart w:id="8" w:name="_Hlk514773163"/>
            <w:r w:rsidRPr="00C03AE8">
              <w:rPr>
                <w:rFonts w:eastAsia="Times New Roman"/>
                <w:sz w:val="18"/>
                <w:szCs w:val="18"/>
                <w:lang w:eastAsia="en-US"/>
              </w:rPr>
              <w:t>Valuations gains (+)/ losses (-) to capital(if any)</w:t>
            </w:r>
            <w:bookmarkEnd w:id="8"/>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C03AE8" w:rsidRPr="008B49C3" w:rsidRDefault="00C03AE8" w:rsidP="00C03AE8">
            <w:pPr>
              <w:spacing w:line="240" w:lineRule="auto"/>
              <w:jc w:val="center"/>
              <w:rPr>
                <w:rFonts w:eastAsia="Times New Roman"/>
                <w:sz w:val="18"/>
                <w:szCs w:val="18"/>
                <w:lang w:eastAsia="en-US"/>
              </w:rPr>
            </w:pPr>
            <w:r w:rsidRPr="008B49C3">
              <w:rPr>
                <w:rFonts w:eastAsia="Times New Roman"/>
                <w:sz w:val="18"/>
                <w:szCs w:val="18"/>
                <w:lang w:eastAsia="en-US"/>
              </w:rPr>
              <w:t>Total equity at 31/03/201</w:t>
            </w:r>
            <w:r w:rsidR="00C37404">
              <w:rPr>
                <w:rFonts w:eastAsia="Times New Roman"/>
                <w:sz w:val="18"/>
                <w:szCs w:val="18"/>
                <w:lang w:eastAsia="en-US"/>
              </w:rPr>
              <w:t>8</w:t>
            </w:r>
            <w:r w:rsidRPr="008B49C3">
              <w:rPr>
                <w:rFonts w:eastAsia="Times New Roman"/>
                <w:sz w:val="18"/>
                <w:szCs w:val="18"/>
                <w:lang w:eastAsia="en-US"/>
              </w:rPr>
              <w:br/>
              <w:t>(closing balance)</w:t>
            </w:r>
          </w:p>
        </w:tc>
      </w:tr>
      <w:tr w:rsidR="00C03AE8" w:rsidRPr="00F310FF" w:rsidTr="00623DE2">
        <w:trPr>
          <w:trHeight w:val="210"/>
        </w:trPr>
        <w:tc>
          <w:tcPr>
            <w:tcW w:w="818" w:type="dxa"/>
            <w:tcBorders>
              <w:top w:val="single" w:sz="4" w:space="0" w:color="auto"/>
              <w:left w:val="nil"/>
              <w:right w:val="nil"/>
            </w:tcBorders>
            <w:shd w:val="clear" w:color="000000" w:fill="FFFFFF"/>
            <w:vAlign w:val="center"/>
          </w:tcPr>
          <w:p w:rsidR="00C03AE8" w:rsidRPr="00F310FF" w:rsidRDefault="00C03AE8" w:rsidP="00C03AE8">
            <w:pPr>
              <w:spacing w:line="240" w:lineRule="auto"/>
              <w:rPr>
                <w:rFonts w:eastAsia="Times New Roman"/>
                <w:b/>
                <w:bCs/>
                <w:sz w:val="18"/>
                <w:szCs w:val="18"/>
                <w:lang w:eastAsia="en-US"/>
              </w:rPr>
            </w:pPr>
          </w:p>
        </w:tc>
        <w:tc>
          <w:tcPr>
            <w:tcW w:w="2070" w:type="dxa"/>
            <w:tcBorders>
              <w:top w:val="single" w:sz="4" w:space="0" w:color="auto"/>
              <w:left w:val="nil"/>
              <w:right w:val="nil"/>
            </w:tcBorders>
            <w:shd w:val="clear" w:color="000000" w:fill="FFFFFF"/>
            <w:vAlign w:val="center"/>
          </w:tcPr>
          <w:p w:rsidR="00C03AE8" w:rsidRPr="00F310FF" w:rsidRDefault="00C03AE8" w:rsidP="00C03AE8">
            <w:pPr>
              <w:spacing w:line="240" w:lineRule="auto"/>
              <w:rPr>
                <w:rFonts w:eastAsia="Times New Roman"/>
                <w:b/>
                <w:bCs/>
                <w:sz w:val="18"/>
                <w:szCs w:val="18"/>
                <w:lang w:eastAsia="en-US"/>
              </w:rPr>
            </w:pPr>
          </w:p>
        </w:tc>
        <w:tc>
          <w:tcPr>
            <w:tcW w:w="2484" w:type="dxa"/>
            <w:tcBorders>
              <w:top w:val="single" w:sz="4" w:space="0" w:color="auto"/>
              <w:left w:val="nil"/>
              <w:right w:val="nil"/>
            </w:tcBorders>
            <w:shd w:val="clear" w:color="000000" w:fill="FFFFFF"/>
          </w:tcPr>
          <w:p w:rsidR="00C03AE8" w:rsidRPr="00F310FF" w:rsidRDefault="00C03AE8" w:rsidP="00C03AE8">
            <w:pPr>
              <w:spacing w:line="240" w:lineRule="auto"/>
              <w:rPr>
                <w:rFonts w:eastAsia="Times New Roman"/>
                <w:b/>
                <w:bCs/>
                <w:sz w:val="18"/>
                <w:szCs w:val="18"/>
                <w:lang w:eastAsia="en-US"/>
              </w:rPr>
            </w:pPr>
          </w:p>
        </w:tc>
        <w:tc>
          <w:tcPr>
            <w:tcW w:w="1530" w:type="dxa"/>
            <w:tcBorders>
              <w:top w:val="single" w:sz="4" w:space="0" w:color="auto"/>
              <w:left w:val="nil"/>
              <w:right w:val="single" w:sz="4" w:space="0" w:color="auto"/>
            </w:tcBorders>
            <w:shd w:val="clear" w:color="000000" w:fill="FFFFFF"/>
            <w:vAlign w:val="center"/>
          </w:tcPr>
          <w:p w:rsidR="00C03AE8" w:rsidRPr="00F310FF" w:rsidRDefault="00C03AE8" w:rsidP="00C03AE8">
            <w:pPr>
              <w:spacing w:line="240" w:lineRule="auto"/>
              <w:rPr>
                <w:rFonts w:eastAsia="Times New Roman"/>
                <w:b/>
                <w:bCs/>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rsidR="00C03AE8" w:rsidRPr="008B49C3" w:rsidRDefault="00C03AE8" w:rsidP="00C03AE8">
            <w:pPr>
              <w:spacing w:line="240" w:lineRule="auto"/>
              <w:jc w:val="center"/>
              <w:rPr>
                <w:rFonts w:eastAsia="Times New Roman"/>
                <w:sz w:val="18"/>
                <w:szCs w:val="18"/>
                <w:lang w:eastAsia="en-US"/>
              </w:rPr>
            </w:pPr>
            <w:r w:rsidRPr="008B49C3">
              <w:rPr>
                <w:rFonts w:eastAsia="Times New Roman"/>
                <w:sz w:val="18"/>
                <w:szCs w:val="18"/>
                <w:lang w:eastAsia="en-US"/>
              </w:rPr>
              <w:t>4=1+2+3</w:t>
            </w:r>
          </w:p>
        </w:tc>
        <w:tc>
          <w:tcPr>
            <w:tcW w:w="1350" w:type="dxa"/>
            <w:tcBorders>
              <w:top w:val="nil"/>
              <w:left w:val="single" w:sz="4" w:space="0" w:color="auto"/>
              <w:bottom w:val="single" w:sz="4" w:space="0" w:color="auto"/>
              <w:right w:val="nil"/>
            </w:tcBorders>
            <w:shd w:val="clear" w:color="auto" w:fill="auto"/>
            <w:vAlign w:val="bottom"/>
          </w:tcPr>
          <w:p w:rsidR="00C03AE8" w:rsidRPr="008B49C3" w:rsidRDefault="00C03AE8" w:rsidP="00C03AE8">
            <w:pPr>
              <w:spacing w:line="240" w:lineRule="auto"/>
              <w:jc w:val="center"/>
              <w:rPr>
                <w:rFonts w:eastAsia="Times New Roman"/>
                <w:sz w:val="18"/>
                <w:szCs w:val="18"/>
                <w:lang w:eastAsia="en-US"/>
              </w:rPr>
            </w:pPr>
            <w:r>
              <w:rPr>
                <w:rFonts w:eastAsia="Times New Roman"/>
                <w:sz w:val="18"/>
                <w:szCs w:val="18"/>
                <w:lang w:eastAsia="en-US"/>
              </w:rPr>
              <w:t>10</w:t>
            </w:r>
            <w:r w:rsidRPr="008B49C3">
              <w:rPr>
                <w:rFonts w:eastAsia="Times New Roman"/>
                <w:sz w:val="18"/>
                <w:szCs w:val="18"/>
                <w:lang w:eastAsia="en-US"/>
              </w:rPr>
              <w:t>=5-6+7+8</w:t>
            </w:r>
          </w:p>
        </w:tc>
        <w:tc>
          <w:tcPr>
            <w:tcW w:w="1525" w:type="dxa"/>
            <w:tcBorders>
              <w:top w:val="nil"/>
              <w:left w:val="single" w:sz="4" w:space="0" w:color="auto"/>
              <w:bottom w:val="single" w:sz="4" w:space="0" w:color="auto"/>
              <w:right w:val="single" w:sz="4" w:space="0" w:color="auto"/>
            </w:tcBorders>
            <w:shd w:val="clear" w:color="auto" w:fill="auto"/>
            <w:vAlign w:val="bottom"/>
          </w:tcPr>
          <w:p w:rsidR="00C03AE8" w:rsidRPr="008B49C3" w:rsidRDefault="0079371C" w:rsidP="00C03AE8">
            <w:pPr>
              <w:spacing w:line="240" w:lineRule="auto"/>
              <w:jc w:val="center"/>
              <w:rPr>
                <w:rFonts w:eastAsia="Times New Roman"/>
                <w:sz w:val="18"/>
                <w:szCs w:val="18"/>
                <w:lang w:eastAsia="en-US"/>
              </w:rPr>
            </w:pPr>
            <w:r>
              <w:rPr>
                <w:rFonts w:eastAsia="Times New Roman"/>
                <w:sz w:val="18"/>
                <w:szCs w:val="18"/>
                <w:lang w:eastAsia="en-US"/>
              </w:rPr>
              <w:t>9</w:t>
            </w:r>
            <w:r w:rsidR="00C03AE8" w:rsidRPr="008B49C3">
              <w:rPr>
                <w:rFonts w:eastAsia="Times New Roman"/>
                <w:sz w:val="18"/>
                <w:szCs w:val="18"/>
                <w:lang w:eastAsia="en-US"/>
              </w:rPr>
              <w:t>=14-4-9</w:t>
            </w:r>
          </w:p>
        </w:tc>
        <w:tc>
          <w:tcPr>
            <w:tcW w:w="1241" w:type="dxa"/>
            <w:tcBorders>
              <w:top w:val="nil"/>
              <w:left w:val="single" w:sz="4" w:space="0" w:color="auto"/>
              <w:bottom w:val="single" w:sz="4" w:space="0" w:color="auto"/>
              <w:right w:val="single" w:sz="4" w:space="0" w:color="auto"/>
            </w:tcBorders>
            <w:shd w:val="clear" w:color="auto" w:fill="auto"/>
            <w:vAlign w:val="bottom"/>
          </w:tcPr>
          <w:p w:rsidR="00C03AE8" w:rsidRPr="008B49C3" w:rsidRDefault="00C03AE8" w:rsidP="0079371C">
            <w:pPr>
              <w:spacing w:line="240" w:lineRule="auto"/>
              <w:jc w:val="center"/>
              <w:rPr>
                <w:rFonts w:eastAsia="Times New Roman"/>
                <w:sz w:val="18"/>
                <w:szCs w:val="18"/>
                <w:lang w:eastAsia="en-US"/>
              </w:rPr>
            </w:pPr>
            <w:r>
              <w:rPr>
                <w:rFonts w:eastAsia="Times New Roman"/>
                <w:sz w:val="18"/>
                <w:szCs w:val="18"/>
                <w:lang w:eastAsia="en-US"/>
              </w:rPr>
              <w:t>14</w:t>
            </w:r>
            <w:r w:rsidRPr="008B49C3">
              <w:rPr>
                <w:rFonts w:eastAsia="Times New Roman"/>
                <w:sz w:val="18"/>
                <w:szCs w:val="18"/>
                <w:lang w:eastAsia="en-US"/>
              </w:rPr>
              <w:t>=</w:t>
            </w:r>
            <w:r w:rsidR="0079371C">
              <w:rPr>
                <w:rFonts w:eastAsia="Times New Roman"/>
                <w:sz w:val="18"/>
                <w:szCs w:val="18"/>
                <w:lang w:eastAsia="en-US"/>
              </w:rPr>
              <w:t>11+12+13</w:t>
            </w:r>
          </w:p>
        </w:tc>
      </w:tr>
      <w:tr w:rsidR="00C03AE8" w:rsidRPr="00F310FF" w:rsidTr="00623DE2">
        <w:trPr>
          <w:trHeight w:val="240"/>
        </w:trPr>
        <w:tc>
          <w:tcPr>
            <w:tcW w:w="818" w:type="dxa"/>
            <w:tcBorders>
              <w:top w:val="single" w:sz="4" w:space="0" w:color="auto"/>
              <w:left w:val="single" w:sz="4" w:space="0" w:color="auto"/>
              <w:bottom w:val="single" w:sz="4" w:space="0" w:color="auto"/>
              <w:right w:val="nil"/>
            </w:tcBorders>
            <w:shd w:val="clear" w:color="auto" w:fill="auto"/>
            <w:noWrap/>
            <w:vAlign w:val="bottom"/>
          </w:tcPr>
          <w:p w:rsidR="00C03AE8" w:rsidRPr="00F310FF" w:rsidRDefault="00C03AE8" w:rsidP="00D56CC4">
            <w:pPr>
              <w:spacing w:line="240" w:lineRule="auto"/>
              <w:jc w:val="center"/>
              <w:rPr>
                <w:rFonts w:eastAsia="Times New Roman"/>
                <w:b/>
                <w:bCs/>
                <w:sz w:val="18"/>
                <w:szCs w:val="18"/>
                <w:lang w:eastAsia="en-US"/>
              </w:rPr>
            </w:pPr>
          </w:p>
        </w:tc>
        <w:tc>
          <w:tcPr>
            <w:tcW w:w="2070" w:type="dxa"/>
            <w:tcBorders>
              <w:top w:val="single" w:sz="4" w:space="0" w:color="auto"/>
              <w:left w:val="single" w:sz="4" w:space="0" w:color="auto"/>
              <w:bottom w:val="single" w:sz="4" w:space="0" w:color="auto"/>
              <w:right w:val="single" w:sz="4" w:space="0" w:color="auto"/>
            </w:tcBorders>
          </w:tcPr>
          <w:p w:rsidR="00C03AE8" w:rsidRPr="00F310FF" w:rsidRDefault="00C03AE8" w:rsidP="00D56CC4">
            <w:pPr>
              <w:spacing w:line="240" w:lineRule="auto"/>
              <w:rPr>
                <w:rFonts w:eastAsia="Times New Roman"/>
                <w:b/>
                <w:bCs/>
                <w:sz w:val="18"/>
                <w:szCs w:val="18"/>
                <w:lang w:eastAsia="en-US"/>
              </w:rPr>
            </w:pP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E8" w:rsidRPr="00F310FF" w:rsidRDefault="00C03AE8" w:rsidP="00D56CC4">
            <w:pPr>
              <w:spacing w:line="240" w:lineRule="auto"/>
              <w:rPr>
                <w:rFonts w:eastAsia="Times New Roman"/>
                <w:b/>
                <w:bCs/>
                <w:sz w:val="18"/>
                <w:szCs w:val="18"/>
                <w:lang w:eastAsia="en-US"/>
              </w:rPr>
            </w:pPr>
            <w:r w:rsidRPr="00194BF1">
              <w:rPr>
                <w:rFonts w:eastAsia="Times New Roman"/>
                <w:sz w:val="18"/>
                <w:szCs w:val="18"/>
                <w:lang w:eastAsia="en-US"/>
              </w:rPr>
              <w:t>Col</w:t>
            </w:r>
            <w:r>
              <w:rPr>
                <w:rFonts w:eastAsia="Times New Roman"/>
                <w:sz w:val="18"/>
                <w:szCs w:val="18"/>
                <w:lang w:eastAsia="en-US"/>
              </w:rPr>
              <w:t>u</w:t>
            </w:r>
            <w:r w:rsidRPr="00194BF1">
              <w:rPr>
                <w:rFonts w:eastAsia="Times New Roman"/>
                <w:sz w:val="18"/>
                <w:szCs w:val="18"/>
                <w:lang w:eastAsia="en-US"/>
              </w:rPr>
              <w:t>mn automatically calculated in excel based on values in 'Capital paid up' col</w:t>
            </w:r>
            <w:r>
              <w:rPr>
                <w:rFonts w:eastAsia="Times New Roman"/>
                <w:sz w:val="18"/>
                <w:szCs w:val="18"/>
                <w:lang w:eastAsia="en-US"/>
              </w:rPr>
              <w:t>u</w:t>
            </w:r>
            <w:r w:rsidRPr="00194BF1">
              <w:rPr>
                <w:rFonts w:eastAsia="Times New Roman"/>
                <w:sz w:val="18"/>
                <w:szCs w:val="18"/>
                <w:lang w:eastAsia="en-US"/>
              </w:rPr>
              <w:t>mn at the beginning of the year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C03AE8" w:rsidRPr="00F310FF" w:rsidRDefault="00C03AE8" w:rsidP="00D56CC4">
            <w:pPr>
              <w:spacing w:line="240" w:lineRule="auto"/>
              <w:rPr>
                <w:rFonts w:eastAsia="Times New Roman"/>
                <w:b/>
                <w:bCs/>
                <w:sz w:val="18"/>
                <w:szCs w:val="18"/>
                <w:lang w:eastAsia="en-US"/>
              </w:rPr>
            </w:pP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C03AE8" w:rsidRPr="00F310FF" w:rsidRDefault="00C03AE8" w:rsidP="00D56CC4">
            <w:pPr>
              <w:spacing w:line="240" w:lineRule="auto"/>
              <w:jc w:val="right"/>
              <w:rPr>
                <w:rFonts w:eastAsia="Times New Roman"/>
                <w:sz w:val="18"/>
                <w:szCs w:val="18"/>
                <w:lang w:eastAsia="en-US"/>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rsidR="00C03AE8" w:rsidRPr="00F310FF" w:rsidRDefault="00C03AE8" w:rsidP="00D56CC4">
            <w:pPr>
              <w:spacing w:line="240" w:lineRule="auto"/>
              <w:jc w:val="right"/>
              <w:rPr>
                <w:rFonts w:eastAsia="Times New Roman"/>
                <w:sz w:val="18"/>
                <w:szCs w:val="18"/>
                <w:lang w:eastAsia="en-US"/>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E8" w:rsidRPr="00F310FF" w:rsidRDefault="00C03AE8" w:rsidP="00D56CC4">
            <w:pPr>
              <w:spacing w:line="240" w:lineRule="auto"/>
              <w:jc w:val="right"/>
              <w:rPr>
                <w:rFonts w:eastAsia="Times New Roman"/>
                <w:sz w:val="18"/>
                <w:szCs w:val="18"/>
                <w:lang w:eastAsia="en-US"/>
              </w:rPr>
            </w:pPr>
          </w:p>
        </w:tc>
        <w:tc>
          <w:tcPr>
            <w:tcW w:w="1241" w:type="dxa"/>
            <w:tcBorders>
              <w:top w:val="single" w:sz="4" w:space="0" w:color="auto"/>
              <w:left w:val="single" w:sz="4" w:space="0" w:color="auto"/>
              <w:bottom w:val="single" w:sz="4" w:space="0" w:color="auto"/>
              <w:right w:val="single" w:sz="4" w:space="0" w:color="auto"/>
            </w:tcBorders>
          </w:tcPr>
          <w:p w:rsidR="00C03AE8" w:rsidRPr="00F310FF" w:rsidRDefault="00C03AE8" w:rsidP="00D56CC4">
            <w:pPr>
              <w:spacing w:line="240" w:lineRule="auto"/>
              <w:jc w:val="right"/>
              <w:rPr>
                <w:rFonts w:eastAsia="Times New Roman"/>
                <w:sz w:val="18"/>
                <w:szCs w:val="18"/>
                <w:lang w:eastAsia="en-US"/>
              </w:rPr>
            </w:pPr>
          </w:p>
        </w:tc>
      </w:tr>
      <w:tr w:rsidR="00C03AE8" w:rsidRPr="00F310FF" w:rsidTr="00623DE2">
        <w:trPr>
          <w:trHeight w:val="575"/>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AE8" w:rsidRPr="00F310FF" w:rsidRDefault="00C03AE8" w:rsidP="00D56CC4">
            <w:pPr>
              <w:spacing w:line="240" w:lineRule="auto"/>
              <w:rPr>
                <w:rFonts w:eastAsia="Times New Roman"/>
                <w:sz w:val="18"/>
                <w:szCs w:val="18"/>
                <w:lang w:eastAsia="en-US"/>
              </w:rPr>
            </w:pPr>
            <w:r w:rsidRPr="00F310FF">
              <w:rPr>
                <w:rFonts w:eastAsia="Times New Roman"/>
                <w:sz w:val="18"/>
                <w:szCs w:val="18"/>
                <w:lang w:eastAsia="en-US"/>
              </w:rPr>
              <w:t>Of which:</w:t>
            </w:r>
          </w:p>
        </w:tc>
        <w:tc>
          <w:tcPr>
            <w:tcW w:w="2070" w:type="dxa"/>
            <w:tcBorders>
              <w:top w:val="nil"/>
              <w:left w:val="nil"/>
              <w:bottom w:val="nil"/>
              <w:right w:val="single" w:sz="4" w:space="0" w:color="auto"/>
            </w:tcBorders>
            <w:shd w:val="clear" w:color="auto" w:fill="auto"/>
            <w:vAlign w:val="center"/>
            <w:hideMark/>
          </w:tcPr>
          <w:p w:rsidR="00C03AE8" w:rsidRPr="00F310FF" w:rsidRDefault="00C03AE8" w:rsidP="00D56CC4">
            <w:pPr>
              <w:spacing w:line="240" w:lineRule="auto"/>
              <w:rPr>
                <w:rFonts w:eastAsia="Times New Roman"/>
                <w:sz w:val="18"/>
                <w:szCs w:val="18"/>
                <w:lang w:eastAsia="en-US"/>
              </w:rPr>
            </w:pPr>
            <w:r w:rsidRPr="00F310FF">
              <w:rPr>
                <w:rFonts w:eastAsia="Times New Roman"/>
                <w:sz w:val="18"/>
                <w:szCs w:val="18"/>
                <w:lang w:eastAsia="en-US"/>
              </w:rPr>
              <w:t>Type of owner/shareholder</w:t>
            </w:r>
          </w:p>
        </w:tc>
        <w:tc>
          <w:tcPr>
            <w:tcW w:w="2484" w:type="dxa"/>
            <w:tcBorders>
              <w:top w:val="single" w:sz="4" w:space="0" w:color="auto"/>
              <w:left w:val="nil"/>
              <w:bottom w:val="single" w:sz="4" w:space="0" w:color="auto"/>
              <w:right w:val="single" w:sz="4" w:space="0" w:color="auto"/>
            </w:tcBorders>
          </w:tcPr>
          <w:p w:rsidR="00C03AE8" w:rsidRPr="00F310FF" w:rsidRDefault="00C03AE8" w:rsidP="00D56CC4">
            <w:pPr>
              <w:spacing w:line="240" w:lineRule="auto"/>
              <w:rPr>
                <w:rFonts w:eastAsia="Times New Roman"/>
                <w:sz w:val="18"/>
                <w:szCs w:val="18"/>
                <w:lang w:eastAsia="en-US"/>
              </w:rPr>
            </w:pPr>
          </w:p>
        </w:tc>
        <w:tc>
          <w:tcPr>
            <w:tcW w:w="1530" w:type="dxa"/>
            <w:tcBorders>
              <w:top w:val="nil"/>
              <w:left w:val="single" w:sz="4" w:space="0" w:color="auto"/>
              <w:bottom w:val="nil"/>
              <w:right w:val="single" w:sz="4" w:space="0" w:color="auto"/>
            </w:tcBorders>
            <w:shd w:val="clear" w:color="auto" w:fill="D9D9D9" w:themeFill="background1" w:themeFillShade="D9"/>
            <w:noWrap/>
            <w:vAlign w:val="bottom"/>
            <w:hideMark/>
          </w:tcPr>
          <w:p w:rsidR="00C03AE8" w:rsidRPr="00F310FF" w:rsidRDefault="00C03AE8"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nil"/>
            </w:tcBorders>
            <w:shd w:val="clear" w:color="auto" w:fill="D9D9D9" w:themeFill="background1" w:themeFillShade="D9"/>
            <w:vAlign w:val="center"/>
            <w:hideMark/>
          </w:tcPr>
          <w:p w:rsidR="00C03AE8" w:rsidRPr="00F310FF" w:rsidRDefault="00C03AE8"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nil"/>
            </w:tcBorders>
            <w:shd w:val="clear" w:color="auto" w:fill="D9D9D9" w:themeFill="background1" w:themeFillShade="D9"/>
            <w:vAlign w:val="center"/>
            <w:hideMark/>
          </w:tcPr>
          <w:p w:rsidR="00C03AE8" w:rsidRPr="00F310FF" w:rsidRDefault="00C03AE8"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525" w:type="dxa"/>
            <w:tcBorders>
              <w:top w:val="nil"/>
              <w:left w:val="nil"/>
              <w:bottom w:val="single" w:sz="4" w:space="0" w:color="auto"/>
              <w:right w:val="nil"/>
            </w:tcBorders>
            <w:shd w:val="clear" w:color="auto" w:fill="D9D9D9" w:themeFill="background1" w:themeFillShade="D9"/>
            <w:vAlign w:val="center"/>
            <w:hideMark/>
          </w:tcPr>
          <w:p w:rsidR="00C03AE8" w:rsidRPr="00F310FF" w:rsidRDefault="00C03AE8" w:rsidP="00D56CC4">
            <w:pPr>
              <w:spacing w:line="240" w:lineRule="auto"/>
              <w:jc w:val="center"/>
              <w:rPr>
                <w:rFonts w:eastAsia="Times New Roman"/>
                <w:sz w:val="18"/>
                <w:szCs w:val="18"/>
                <w:lang w:eastAsia="en-US"/>
              </w:rPr>
            </w:pPr>
            <w:r w:rsidRPr="00F310FF">
              <w:rPr>
                <w:rFonts w:eastAsia="Times New Roman"/>
                <w:sz w:val="18"/>
                <w:szCs w:val="18"/>
                <w:lang w:eastAsia="en-US"/>
              </w:rPr>
              <w:t> </w:t>
            </w:r>
          </w:p>
        </w:tc>
        <w:tc>
          <w:tcPr>
            <w:tcW w:w="1241" w:type="dxa"/>
            <w:tcBorders>
              <w:top w:val="nil"/>
              <w:left w:val="nil"/>
              <w:bottom w:val="single" w:sz="4" w:space="0" w:color="auto"/>
              <w:right w:val="nil"/>
            </w:tcBorders>
            <w:shd w:val="clear" w:color="auto" w:fill="D9D9D9" w:themeFill="background1" w:themeFillShade="D9"/>
          </w:tcPr>
          <w:p w:rsidR="00C03AE8" w:rsidRPr="00F310FF" w:rsidRDefault="00C03AE8" w:rsidP="00D56CC4">
            <w:pPr>
              <w:spacing w:line="240" w:lineRule="auto"/>
              <w:jc w:val="center"/>
              <w:rPr>
                <w:rFonts w:eastAsia="Times New Roman"/>
                <w:sz w:val="18"/>
                <w:szCs w:val="18"/>
                <w:lang w:eastAsia="en-US"/>
              </w:rPr>
            </w:pPr>
          </w:p>
        </w:tc>
      </w:tr>
      <w:tr w:rsidR="00C03AE8" w:rsidRPr="00F310FF" w:rsidTr="00623DE2">
        <w:trPr>
          <w:trHeight w:val="998"/>
        </w:trPr>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C03AE8" w:rsidRPr="00F310FF" w:rsidRDefault="00C03AE8" w:rsidP="00D56CC4">
            <w:pPr>
              <w:spacing w:line="240" w:lineRule="auto"/>
              <w:jc w:val="center"/>
              <w:rPr>
                <w:rFonts w:eastAsia="Times New Roman"/>
                <w:b/>
                <w:bCs/>
                <w:sz w:val="18"/>
                <w:szCs w:val="18"/>
                <w:lang w:eastAsia="en-US"/>
              </w:rPr>
            </w:pPr>
            <w:r w:rsidRPr="00F310FF">
              <w:rPr>
                <w:rFonts w:eastAsia="Times New Roman"/>
                <w:b/>
                <w:bCs/>
                <w:sz w:val="18"/>
                <w:szCs w:val="18"/>
                <w:lang w:eastAsia="en-US"/>
              </w:rPr>
              <w:t>4.1</w:t>
            </w:r>
          </w:p>
        </w:tc>
        <w:tc>
          <w:tcPr>
            <w:tcW w:w="2070" w:type="dxa"/>
            <w:tcBorders>
              <w:top w:val="single" w:sz="4" w:space="0" w:color="auto"/>
              <w:left w:val="single" w:sz="4" w:space="0" w:color="auto"/>
              <w:bottom w:val="single" w:sz="4" w:space="0" w:color="auto"/>
              <w:right w:val="nil"/>
            </w:tcBorders>
            <w:shd w:val="clear" w:color="auto" w:fill="auto"/>
            <w:noWrap/>
            <w:vAlign w:val="center"/>
            <w:hideMark/>
          </w:tcPr>
          <w:p w:rsidR="00C03AE8" w:rsidRPr="00F310FF" w:rsidRDefault="00C03AE8" w:rsidP="00D56CC4">
            <w:pPr>
              <w:spacing w:line="240" w:lineRule="auto"/>
              <w:rPr>
                <w:rFonts w:eastAsia="Times New Roman"/>
                <w:sz w:val="18"/>
                <w:szCs w:val="18"/>
                <w:lang w:eastAsia="en-US"/>
              </w:rPr>
            </w:pPr>
            <w:r w:rsidRPr="00F310FF">
              <w:rPr>
                <w:rFonts w:eastAsia="Times New Roman"/>
                <w:sz w:val="18"/>
                <w:szCs w:val="18"/>
                <w:lang w:eastAsia="en-US"/>
              </w:rPr>
              <w:t>D</w:t>
            </w:r>
            <w:r w:rsidRPr="00F310FF">
              <w:rPr>
                <w:rFonts w:eastAsia="Times New Roman"/>
                <w:i/>
                <w:iCs/>
                <w:sz w:val="18"/>
                <w:szCs w:val="18"/>
                <w:lang w:eastAsia="en-US"/>
              </w:rPr>
              <w:t>irect investors</w:t>
            </w:r>
            <w:r w:rsidRPr="00F310FF">
              <w:rPr>
                <w:rFonts w:eastAsia="Times New Roman"/>
                <w:sz w:val="18"/>
                <w:szCs w:val="18"/>
                <w:lang w:eastAsia="en-US"/>
              </w:rPr>
              <w:t>:</w:t>
            </w:r>
          </w:p>
        </w:tc>
        <w:tc>
          <w:tcPr>
            <w:tcW w:w="2484" w:type="dxa"/>
            <w:tcBorders>
              <w:top w:val="single" w:sz="4" w:space="0" w:color="auto"/>
              <w:left w:val="single" w:sz="4" w:space="0" w:color="auto"/>
              <w:bottom w:val="single" w:sz="4" w:space="0" w:color="auto"/>
              <w:right w:val="single" w:sz="4" w:space="0" w:color="auto"/>
            </w:tcBorders>
          </w:tcPr>
          <w:p w:rsidR="00C03AE8" w:rsidRPr="00F310FF" w:rsidRDefault="00C03AE8" w:rsidP="00D56CC4">
            <w:pPr>
              <w:spacing w:line="240" w:lineRule="auto"/>
              <w:rPr>
                <w:rFonts w:eastAsia="Times New Roman"/>
                <w:sz w:val="18"/>
                <w:szCs w:val="18"/>
                <w:lang w:eastAsia="en-US"/>
              </w:rPr>
            </w:pPr>
            <w:r w:rsidRPr="00194BF1">
              <w:rPr>
                <w:rFonts w:eastAsia="Times New Roman"/>
                <w:sz w:val="18"/>
                <w:szCs w:val="18"/>
                <w:lang w:eastAsia="en-US"/>
              </w:rPr>
              <w:t>Percentage share of equity of investor at the beginning of the year (%)</w:t>
            </w:r>
          </w:p>
        </w:tc>
        <w:tc>
          <w:tcPr>
            <w:tcW w:w="1530" w:type="dxa"/>
            <w:tcBorders>
              <w:top w:val="single" w:sz="4" w:space="0" w:color="auto"/>
              <w:left w:val="single" w:sz="4" w:space="0" w:color="auto"/>
              <w:bottom w:val="nil"/>
              <w:right w:val="single" w:sz="4" w:space="0" w:color="auto"/>
            </w:tcBorders>
            <w:shd w:val="clear" w:color="auto" w:fill="auto"/>
            <w:vAlign w:val="center"/>
            <w:hideMark/>
          </w:tcPr>
          <w:p w:rsidR="00C03AE8" w:rsidRPr="00F310FF" w:rsidRDefault="00C03AE8" w:rsidP="00D56CC4">
            <w:pPr>
              <w:spacing w:line="240" w:lineRule="auto"/>
              <w:rPr>
                <w:rFonts w:eastAsia="Times New Roman"/>
                <w:sz w:val="18"/>
                <w:szCs w:val="18"/>
                <w:lang w:eastAsia="en-US"/>
              </w:rPr>
            </w:pPr>
            <w:r w:rsidRPr="00F310FF">
              <w:rPr>
                <w:rFonts w:eastAsia="Times New Roman"/>
                <w:sz w:val="18"/>
                <w:szCs w:val="18"/>
                <w:lang w:eastAsia="en-US"/>
              </w:rPr>
              <w:t>Country of residence of the direct investor</w:t>
            </w:r>
          </w:p>
        </w:tc>
        <w:tc>
          <w:tcPr>
            <w:tcW w:w="1306" w:type="dxa"/>
            <w:tcBorders>
              <w:top w:val="nil"/>
              <w:left w:val="single" w:sz="4" w:space="0" w:color="auto"/>
              <w:bottom w:val="single" w:sz="4" w:space="0" w:color="auto"/>
              <w:right w:val="nil"/>
            </w:tcBorders>
            <w:shd w:val="clear" w:color="auto" w:fill="D9D9D9" w:themeFill="background1" w:themeFillShade="D9"/>
            <w:noWrap/>
            <w:vAlign w:val="bottom"/>
            <w:hideMark/>
          </w:tcPr>
          <w:p w:rsidR="00C03AE8" w:rsidRPr="00F310FF" w:rsidRDefault="00C03AE8"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nil"/>
            </w:tcBorders>
            <w:shd w:val="clear" w:color="auto" w:fill="D9D9D9" w:themeFill="background1" w:themeFillShade="D9"/>
            <w:noWrap/>
            <w:vAlign w:val="bottom"/>
            <w:hideMark/>
          </w:tcPr>
          <w:p w:rsidR="00C03AE8" w:rsidRPr="00F310FF" w:rsidRDefault="00C03AE8"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525" w:type="dxa"/>
            <w:tcBorders>
              <w:top w:val="nil"/>
              <w:left w:val="nil"/>
              <w:bottom w:val="single" w:sz="4" w:space="0" w:color="auto"/>
              <w:right w:val="nil"/>
            </w:tcBorders>
            <w:shd w:val="clear" w:color="auto" w:fill="D9D9D9" w:themeFill="background1" w:themeFillShade="D9"/>
            <w:noWrap/>
            <w:vAlign w:val="bottom"/>
            <w:hideMark/>
          </w:tcPr>
          <w:p w:rsidR="00C03AE8" w:rsidRPr="00F310FF" w:rsidRDefault="00C03AE8" w:rsidP="00D56CC4">
            <w:pPr>
              <w:spacing w:line="240" w:lineRule="auto"/>
              <w:rPr>
                <w:rFonts w:eastAsia="Times New Roman"/>
                <w:sz w:val="18"/>
                <w:szCs w:val="18"/>
                <w:lang w:eastAsia="en-US"/>
              </w:rPr>
            </w:pPr>
            <w:r w:rsidRPr="00F310FF">
              <w:rPr>
                <w:rFonts w:eastAsia="Times New Roman"/>
                <w:sz w:val="18"/>
                <w:szCs w:val="18"/>
                <w:lang w:eastAsia="en-US"/>
              </w:rPr>
              <w:t> </w:t>
            </w:r>
          </w:p>
        </w:tc>
        <w:tc>
          <w:tcPr>
            <w:tcW w:w="1241" w:type="dxa"/>
            <w:tcBorders>
              <w:top w:val="nil"/>
              <w:left w:val="nil"/>
              <w:bottom w:val="single" w:sz="4" w:space="0" w:color="auto"/>
              <w:right w:val="nil"/>
            </w:tcBorders>
            <w:shd w:val="clear" w:color="auto" w:fill="D9D9D9" w:themeFill="background1" w:themeFillShade="D9"/>
          </w:tcPr>
          <w:p w:rsidR="00C03AE8" w:rsidRPr="00F310FF" w:rsidRDefault="00C03AE8" w:rsidP="00D56CC4">
            <w:pPr>
              <w:spacing w:line="240" w:lineRule="auto"/>
              <w:rPr>
                <w:rFonts w:eastAsia="Times New Roman"/>
                <w:sz w:val="18"/>
                <w:szCs w:val="18"/>
                <w:lang w:eastAsia="en-US"/>
              </w:rPr>
            </w:pPr>
          </w:p>
        </w:tc>
      </w:tr>
      <w:tr w:rsidR="00623DE2" w:rsidRPr="00F310FF" w:rsidTr="00623DE2">
        <w:trPr>
          <w:trHeight w:val="270"/>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center"/>
              <w:rPr>
                <w:rFonts w:eastAsia="Times New Roman"/>
                <w:b/>
                <w:bCs/>
                <w:sz w:val="18"/>
                <w:szCs w:val="18"/>
                <w:lang w:eastAsia="en-US"/>
              </w:rPr>
            </w:pPr>
            <w:r w:rsidRPr="00F310FF">
              <w:rPr>
                <w:rFonts w:eastAsia="Times New Roman"/>
                <w:b/>
                <w:bCs/>
                <w:sz w:val="18"/>
                <w:szCs w:val="18"/>
                <w:lang w:eastAsia="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Company ABC</w:t>
            </w:r>
          </w:p>
        </w:tc>
        <w:tc>
          <w:tcPr>
            <w:tcW w:w="2484" w:type="dxa"/>
            <w:tcBorders>
              <w:top w:val="single" w:sz="4" w:space="0" w:color="auto"/>
              <w:left w:val="nil"/>
              <w:bottom w:val="single" w:sz="4" w:space="0" w:color="auto"/>
              <w:right w:val="single" w:sz="4" w:space="0" w:color="auto"/>
            </w:tcBorders>
          </w:tcPr>
          <w:p w:rsidR="00623DE2" w:rsidRPr="00F310FF" w:rsidRDefault="00623DE2" w:rsidP="00623DE2">
            <w:pPr>
              <w:spacing w:line="240" w:lineRule="auto"/>
              <w:jc w:val="center"/>
              <w:rPr>
                <w:rFonts w:eastAsia="Times New Roman"/>
                <w:sz w:val="18"/>
                <w:szCs w:val="18"/>
                <w:lang w:eastAsia="en-US"/>
              </w:rPr>
            </w:pPr>
            <w:r>
              <w:rPr>
                <w:rFonts w:eastAsia="Times New Roman"/>
                <w:sz w:val="18"/>
                <w:szCs w:val="18"/>
                <w:lang w:eastAsia="en-US"/>
              </w:rPr>
              <w:t>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center"/>
              <w:rPr>
                <w:rFonts w:eastAsia="Times New Roman"/>
                <w:sz w:val="18"/>
                <w:szCs w:val="18"/>
                <w:lang w:eastAsia="en-US"/>
              </w:rPr>
            </w:pPr>
            <w:r w:rsidRPr="00F310FF">
              <w:rPr>
                <w:rFonts w:eastAsia="Times New Roman"/>
                <w:sz w:val="18"/>
                <w:szCs w:val="18"/>
                <w:lang w:eastAsia="en-US"/>
              </w:rPr>
              <w:t>China</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right"/>
              <w:rPr>
                <w:rFonts w:eastAsia="Times New Roman"/>
                <w:sz w:val="18"/>
                <w:szCs w:val="18"/>
                <w:lang w:eastAsia="en-US"/>
              </w:rPr>
            </w:pPr>
            <w:r>
              <w:rPr>
                <w:rFonts w:eastAsia="Times New Roman"/>
                <w:sz w:val="18"/>
                <w:szCs w:val="18"/>
                <w:lang w:eastAsia="en-US"/>
              </w:rPr>
              <w:t>300</w:t>
            </w:r>
          </w:p>
        </w:tc>
        <w:tc>
          <w:tcPr>
            <w:tcW w:w="1350" w:type="dxa"/>
            <w:tcBorders>
              <w:top w:val="nil"/>
              <w:left w:val="nil"/>
              <w:bottom w:val="single" w:sz="4" w:space="0" w:color="auto"/>
              <w:right w:val="single" w:sz="4" w:space="0" w:color="auto"/>
            </w:tcBorders>
            <w:shd w:val="clear" w:color="auto" w:fill="auto"/>
            <w:noWrap/>
            <w:vAlign w:val="bottom"/>
            <w:hideMark/>
          </w:tcPr>
          <w:p w:rsidR="00623DE2" w:rsidRPr="00F310FF" w:rsidRDefault="000522B9" w:rsidP="00623DE2">
            <w:pPr>
              <w:spacing w:line="240" w:lineRule="auto"/>
              <w:jc w:val="right"/>
              <w:rPr>
                <w:rFonts w:eastAsia="Times New Roman"/>
                <w:sz w:val="18"/>
                <w:szCs w:val="18"/>
                <w:lang w:eastAsia="en-US"/>
              </w:rPr>
            </w:pPr>
            <w:r>
              <w:rPr>
                <w:rFonts w:eastAsia="Times New Roman"/>
                <w:sz w:val="18"/>
                <w:szCs w:val="18"/>
                <w:lang w:eastAsia="en-US"/>
              </w:rPr>
              <w:t>160</w:t>
            </w:r>
          </w:p>
        </w:tc>
        <w:tc>
          <w:tcPr>
            <w:tcW w:w="1525" w:type="dxa"/>
            <w:tcBorders>
              <w:top w:val="nil"/>
              <w:left w:val="nil"/>
              <w:bottom w:val="single" w:sz="4" w:space="0" w:color="auto"/>
              <w:right w:val="single" w:sz="4" w:space="0" w:color="auto"/>
            </w:tcBorders>
            <w:shd w:val="clear" w:color="auto" w:fill="auto"/>
            <w:noWrap/>
            <w:vAlign w:val="bottom"/>
            <w:hideMark/>
          </w:tcPr>
          <w:p w:rsidR="00623DE2" w:rsidRPr="00F310FF" w:rsidRDefault="004C28C8" w:rsidP="00623DE2">
            <w:pPr>
              <w:spacing w:line="240" w:lineRule="auto"/>
              <w:jc w:val="right"/>
              <w:rPr>
                <w:rFonts w:eastAsia="Times New Roman"/>
                <w:sz w:val="18"/>
                <w:szCs w:val="18"/>
                <w:lang w:eastAsia="en-US"/>
              </w:rPr>
            </w:pPr>
            <w:r>
              <w:rPr>
                <w:rFonts w:eastAsia="Times New Roman"/>
                <w:sz w:val="18"/>
                <w:szCs w:val="18"/>
                <w:lang w:eastAsia="en-US"/>
              </w:rPr>
              <w:t>0</w:t>
            </w:r>
          </w:p>
        </w:tc>
        <w:tc>
          <w:tcPr>
            <w:tcW w:w="1241" w:type="dxa"/>
            <w:tcBorders>
              <w:top w:val="nil"/>
              <w:left w:val="nil"/>
              <w:bottom w:val="single" w:sz="4" w:space="0" w:color="auto"/>
              <w:right w:val="single" w:sz="4" w:space="0" w:color="auto"/>
            </w:tcBorders>
            <w:vAlign w:val="bottom"/>
          </w:tcPr>
          <w:p w:rsidR="00623DE2" w:rsidRPr="00F310FF" w:rsidRDefault="000522B9" w:rsidP="00623DE2">
            <w:pPr>
              <w:spacing w:line="240" w:lineRule="auto"/>
              <w:jc w:val="right"/>
              <w:rPr>
                <w:rFonts w:eastAsia="Times New Roman"/>
                <w:sz w:val="18"/>
                <w:szCs w:val="18"/>
                <w:lang w:eastAsia="en-US"/>
              </w:rPr>
            </w:pPr>
            <w:r>
              <w:rPr>
                <w:rFonts w:eastAsia="Times New Roman"/>
                <w:sz w:val="18"/>
                <w:szCs w:val="18"/>
                <w:lang w:eastAsia="en-US"/>
              </w:rPr>
              <w:t>460</w:t>
            </w:r>
          </w:p>
        </w:tc>
      </w:tr>
      <w:tr w:rsidR="00623DE2" w:rsidRPr="00F310FF" w:rsidTr="00623DE2">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623DE2" w:rsidRPr="00F310FF" w:rsidRDefault="00623DE2" w:rsidP="00623DE2">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tcPr>
          <w:p w:rsidR="00623DE2" w:rsidRPr="00A94C6E" w:rsidRDefault="00623DE2" w:rsidP="00623DE2">
            <w:pPr>
              <w:spacing w:line="240" w:lineRule="auto"/>
              <w:rPr>
                <w:rFonts w:eastAsia="Times New Roman"/>
                <w:sz w:val="18"/>
                <w:szCs w:val="18"/>
                <w:lang w:eastAsia="en-US"/>
              </w:rPr>
            </w:pPr>
            <w:proofErr w:type="spellStart"/>
            <w:r w:rsidRPr="00A94C6E">
              <w:rPr>
                <w:rFonts w:eastAsia="Times New Roman"/>
                <w:sz w:val="18"/>
                <w:szCs w:val="18"/>
                <w:lang w:eastAsia="en-US"/>
              </w:rPr>
              <w:t>Mr.Lee</w:t>
            </w:r>
            <w:proofErr w:type="spellEnd"/>
          </w:p>
        </w:tc>
        <w:tc>
          <w:tcPr>
            <w:tcW w:w="2484" w:type="dxa"/>
            <w:tcBorders>
              <w:top w:val="nil"/>
              <w:left w:val="nil"/>
              <w:bottom w:val="single" w:sz="4" w:space="0" w:color="auto"/>
              <w:right w:val="single" w:sz="4" w:space="0" w:color="auto"/>
            </w:tcBorders>
            <w:shd w:val="clear" w:color="auto" w:fill="auto"/>
            <w:vAlign w:val="bottom"/>
          </w:tcPr>
          <w:p w:rsidR="00623DE2" w:rsidRPr="00A94C6E" w:rsidRDefault="00623DE2" w:rsidP="00623DE2">
            <w:pPr>
              <w:spacing w:line="240" w:lineRule="auto"/>
              <w:jc w:val="center"/>
              <w:rPr>
                <w:rFonts w:eastAsia="Times New Roman"/>
                <w:sz w:val="18"/>
                <w:szCs w:val="18"/>
                <w:lang w:eastAsia="en-US"/>
              </w:rPr>
            </w:pPr>
            <w:r>
              <w:rPr>
                <w:rFonts w:eastAsia="Times New Roman"/>
                <w:sz w:val="18"/>
                <w:szCs w:val="18"/>
                <w:lang w:eastAsia="en-US"/>
              </w:rPr>
              <w:t>0%</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623DE2" w:rsidRPr="00A94C6E" w:rsidRDefault="00623DE2" w:rsidP="00623DE2">
            <w:pPr>
              <w:spacing w:line="240" w:lineRule="auto"/>
              <w:jc w:val="center"/>
              <w:rPr>
                <w:rFonts w:eastAsia="Times New Roman"/>
                <w:sz w:val="18"/>
                <w:szCs w:val="18"/>
                <w:lang w:eastAsia="en-US"/>
              </w:rPr>
            </w:pPr>
            <w:r w:rsidRPr="00A94C6E">
              <w:rPr>
                <w:rFonts w:eastAsia="Times New Roman"/>
                <w:sz w:val="18"/>
                <w:szCs w:val="18"/>
                <w:lang w:eastAsia="en-US"/>
              </w:rPr>
              <w:t>Singapore</w:t>
            </w: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623DE2" w:rsidRPr="00F310FF" w:rsidRDefault="00623DE2" w:rsidP="00623DE2">
            <w:pPr>
              <w:spacing w:line="240" w:lineRule="auto"/>
              <w:jc w:val="right"/>
              <w:rPr>
                <w:rFonts w:eastAsia="Times New Roman"/>
                <w:sz w:val="18"/>
                <w:szCs w:val="18"/>
                <w:lang w:eastAsia="en-US"/>
              </w:rPr>
            </w:pPr>
            <w:r>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tcPr>
          <w:p w:rsidR="00623DE2" w:rsidRPr="00F310FF" w:rsidRDefault="00623DE2" w:rsidP="00623DE2">
            <w:pPr>
              <w:spacing w:line="240" w:lineRule="auto"/>
              <w:jc w:val="right"/>
              <w:rPr>
                <w:rFonts w:eastAsia="Times New Roman"/>
                <w:sz w:val="18"/>
                <w:szCs w:val="18"/>
                <w:lang w:eastAsia="en-US"/>
              </w:rPr>
            </w:pPr>
            <w:r>
              <w:rPr>
                <w:rFonts w:eastAsia="Times New Roman"/>
                <w:sz w:val="18"/>
                <w:szCs w:val="18"/>
                <w:lang w:eastAsia="en-US"/>
              </w:rPr>
              <w:t>2</w:t>
            </w:r>
            <w:r w:rsidR="000522B9">
              <w:rPr>
                <w:rFonts w:eastAsia="Times New Roman"/>
                <w:sz w:val="18"/>
                <w:szCs w:val="18"/>
                <w:lang w:eastAsia="en-US"/>
              </w:rPr>
              <w:t>8</w:t>
            </w:r>
            <w:r>
              <w:rPr>
                <w:rFonts w:eastAsia="Times New Roman"/>
                <w:sz w:val="18"/>
                <w:szCs w:val="18"/>
                <w:lang w:eastAsia="en-US"/>
              </w:rPr>
              <w:t>0</w:t>
            </w:r>
          </w:p>
        </w:tc>
        <w:tc>
          <w:tcPr>
            <w:tcW w:w="1525" w:type="dxa"/>
            <w:tcBorders>
              <w:top w:val="nil"/>
              <w:left w:val="nil"/>
              <w:bottom w:val="single" w:sz="4" w:space="0" w:color="auto"/>
              <w:right w:val="single" w:sz="4" w:space="0" w:color="auto"/>
            </w:tcBorders>
            <w:shd w:val="clear" w:color="auto" w:fill="auto"/>
            <w:noWrap/>
            <w:vAlign w:val="bottom"/>
          </w:tcPr>
          <w:p w:rsidR="00623DE2" w:rsidRPr="00F310FF" w:rsidRDefault="004C28C8" w:rsidP="00623DE2">
            <w:pPr>
              <w:spacing w:line="240" w:lineRule="auto"/>
              <w:jc w:val="right"/>
              <w:rPr>
                <w:rFonts w:eastAsia="Times New Roman"/>
                <w:sz w:val="18"/>
                <w:szCs w:val="18"/>
                <w:lang w:eastAsia="en-US"/>
              </w:rPr>
            </w:pPr>
            <w:r>
              <w:rPr>
                <w:rFonts w:eastAsia="Times New Roman"/>
                <w:sz w:val="18"/>
                <w:szCs w:val="18"/>
                <w:lang w:eastAsia="en-US"/>
              </w:rPr>
              <w:t>0</w:t>
            </w:r>
          </w:p>
        </w:tc>
        <w:tc>
          <w:tcPr>
            <w:tcW w:w="1241" w:type="dxa"/>
            <w:tcBorders>
              <w:top w:val="nil"/>
              <w:left w:val="nil"/>
              <w:bottom w:val="single" w:sz="4" w:space="0" w:color="auto"/>
              <w:right w:val="single" w:sz="4" w:space="0" w:color="auto"/>
            </w:tcBorders>
            <w:vAlign w:val="bottom"/>
          </w:tcPr>
          <w:p w:rsidR="00623DE2" w:rsidRPr="00F310FF" w:rsidRDefault="000522B9" w:rsidP="00623DE2">
            <w:pPr>
              <w:spacing w:line="240" w:lineRule="auto"/>
              <w:jc w:val="right"/>
              <w:rPr>
                <w:rFonts w:eastAsia="Times New Roman"/>
                <w:sz w:val="18"/>
                <w:szCs w:val="18"/>
                <w:lang w:eastAsia="en-US"/>
              </w:rPr>
            </w:pPr>
            <w:r>
              <w:rPr>
                <w:rFonts w:eastAsia="Times New Roman"/>
                <w:sz w:val="18"/>
                <w:szCs w:val="18"/>
                <w:lang w:eastAsia="en-US"/>
              </w:rPr>
              <w:t>280</w:t>
            </w:r>
          </w:p>
        </w:tc>
      </w:tr>
      <w:tr w:rsidR="00623DE2" w:rsidRPr="00F310FF" w:rsidTr="00623DE2">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623DE2" w:rsidRPr="00F310FF" w:rsidRDefault="00623DE2" w:rsidP="00623DE2">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 </w:t>
            </w:r>
          </w:p>
        </w:tc>
        <w:tc>
          <w:tcPr>
            <w:tcW w:w="2484" w:type="dxa"/>
            <w:tcBorders>
              <w:top w:val="single" w:sz="4" w:space="0" w:color="auto"/>
              <w:left w:val="nil"/>
              <w:bottom w:val="single" w:sz="4" w:space="0" w:color="auto"/>
              <w:right w:val="single" w:sz="4" w:space="0" w:color="auto"/>
            </w:tcBorders>
          </w:tcPr>
          <w:p w:rsidR="00623DE2" w:rsidRPr="00F310FF" w:rsidRDefault="00623DE2" w:rsidP="00623DE2">
            <w:pPr>
              <w:spacing w:line="240" w:lineRule="auto"/>
              <w:jc w:val="center"/>
              <w:rPr>
                <w:rFonts w:eastAsia="Times New Roman"/>
                <w:sz w:val="18"/>
                <w:szCs w:val="18"/>
                <w:lang w:eastAsia="en-US"/>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right"/>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right"/>
              <w:rPr>
                <w:rFonts w:eastAsia="Times New Roman"/>
                <w:sz w:val="18"/>
                <w:szCs w:val="18"/>
                <w:lang w:eastAsia="en-US"/>
              </w:rPr>
            </w:pPr>
            <w:r w:rsidRPr="00F310FF">
              <w:rPr>
                <w:rFonts w:eastAsia="Times New Roman"/>
                <w:sz w:val="18"/>
                <w:szCs w:val="18"/>
                <w:lang w:eastAsia="en-US"/>
              </w:rPr>
              <w:t> </w:t>
            </w:r>
          </w:p>
        </w:tc>
        <w:tc>
          <w:tcPr>
            <w:tcW w:w="1525" w:type="dxa"/>
            <w:tcBorders>
              <w:top w:val="nil"/>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right"/>
              <w:rPr>
                <w:rFonts w:eastAsia="Times New Roman"/>
                <w:sz w:val="18"/>
                <w:szCs w:val="18"/>
                <w:lang w:eastAsia="en-US"/>
              </w:rPr>
            </w:pPr>
            <w:r w:rsidRPr="00F310FF">
              <w:rPr>
                <w:rFonts w:eastAsia="Times New Roman"/>
                <w:sz w:val="18"/>
                <w:szCs w:val="18"/>
                <w:lang w:eastAsia="en-US"/>
              </w:rPr>
              <w:t> </w:t>
            </w:r>
          </w:p>
        </w:tc>
        <w:tc>
          <w:tcPr>
            <w:tcW w:w="1241" w:type="dxa"/>
            <w:tcBorders>
              <w:top w:val="nil"/>
              <w:left w:val="nil"/>
              <w:bottom w:val="single" w:sz="4" w:space="0" w:color="auto"/>
              <w:right w:val="single" w:sz="4" w:space="0" w:color="auto"/>
            </w:tcBorders>
            <w:vAlign w:val="bottom"/>
          </w:tcPr>
          <w:p w:rsidR="00623DE2" w:rsidRPr="00F310FF" w:rsidRDefault="00623DE2" w:rsidP="00623DE2">
            <w:pPr>
              <w:spacing w:line="240" w:lineRule="auto"/>
              <w:jc w:val="right"/>
              <w:rPr>
                <w:rFonts w:eastAsia="Times New Roman"/>
                <w:sz w:val="18"/>
                <w:szCs w:val="18"/>
                <w:lang w:eastAsia="en-US"/>
              </w:rPr>
            </w:pPr>
            <w:r w:rsidRPr="00F310FF">
              <w:rPr>
                <w:rFonts w:eastAsia="Times New Roman"/>
                <w:sz w:val="18"/>
                <w:szCs w:val="18"/>
                <w:lang w:eastAsia="en-US"/>
              </w:rPr>
              <w:t> </w:t>
            </w:r>
          </w:p>
        </w:tc>
      </w:tr>
      <w:tr w:rsidR="00623DE2" w:rsidRPr="00F310FF" w:rsidTr="00623DE2">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rsidR="00623DE2" w:rsidRPr="00F310FF" w:rsidRDefault="00623DE2" w:rsidP="00623DE2">
            <w:pPr>
              <w:spacing w:line="240" w:lineRule="auto"/>
              <w:rPr>
                <w:rFonts w:eastAsia="Times New Roman"/>
                <w:b/>
                <w:bCs/>
                <w:sz w:val="18"/>
                <w:szCs w:val="18"/>
                <w:lang w:eastAsia="en-US"/>
              </w:rPr>
            </w:pPr>
          </w:p>
        </w:tc>
        <w:tc>
          <w:tcPr>
            <w:tcW w:w="2070" w:type="dxa"/>
            <w:tcBorders>
              <w:top w:val="nil"/>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 </w:t>
            </w:r>
          </w:p>
        </w:tc>
        <w:tc>
          <w:tcPr>
            <w:tcW w:w="2484" w:type="dxa"/>
            <w:tcBorders>
              <w:top w:val="single" w:sz="4" w:space="0" w:color="auto"/>
              <w:left w:val="nil"/>
              <w:bottom w:val="single" w:sz="4" w:space="0" w:color="auto"/>
              <w:right w:val="single" w:sz="4" w:space="0" w:color="auto"/>
            </w:tcBorders>
          </w:tcPr>
          <w:p w:rsidR="00623DE2" w:rsidRPr="00F310FF" w:rsidRDefault="00623DE2" w:rsidP="00623DE2">
            <w:pPr>
              <w:spacing w:line="240" w:lineRule="auto"/>
              <w:jc w:val="center"/>
              <w:rPr>
                <w:rFonts w:eastAsia="Times New Roman"/>
                <w:sz w:val="18"/>
                <w:szCs w:val="18"/>
                <w:lang w:eastAsia="en-US"/>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right"/>
              <w:rPr>
                <w:rFonts w:eastAsia="Times New Roman"/>
                <w:sz w:val="18"/>
                <w:szCs w:val="18"/>
                <w:lang w:eastAsia="en-US"/>
              </w:rPr>
            </w:pPr>
            <w:r w:rsidRPr="00F310FF">
              <w:rPr>
                <w:rFonts w:eastAsia="Times New Roman"/>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right"/>
              <w:rPr>
                <w:rFonts w:eastAsia="Times New Roman"/>
                <w:sz w:val="18"/>
                <w:szCs w:val="18"/>
                <w:lang w:eastAsia="en-US"/>
              </w:rPr>
            </w:pPr>
            <w:r w:rsidRPr="00F310FF">
              <w:rPr>
                <w:rFonts w:eastAsia="Times New Roman"/>
                <w:sz w:val="18"/>
                <w:szCs w:val="18"/>
                <w:lang w:eastAsia="en-US"/>
              </w:rPr>
              <w:t> </w:t>
            </w:r>
          </w:p>
        </w:tc>
        <w:tc>
          <w:tcPr>
            <w:tcW w:w="1525" w:type="dxa"/>
            <w:tcBorders>
              <w:top w:val="nil"/>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right"/>
              <w:rPr>
                <w:rFonts w:eastAsia="Times New Roman"/>
                <w:sz w:val="18"/>
                <w:szCs w:val="18"/>
                <w:lang w:eastAsia="en-US"/>
              </w:rPr>
            </w:pPr>
            <w:r w:rsidRPr="00F310FF">
              <w:rPr>
                <w:rFonts w:eastAsia="Times New Roman"/>
                <w:sz w:val="18"/>
                <w:szCs w:val="18"/>
                <w:lang w:eastAsia="en-US"/>
              </w:rPr>
              <w:t> </w:t>
            </w:r>
          </w:p>
        </w:tc>
        <w:tc>
          <w:tcPr>
            <w:tcW w:w="1241" w:type="dxa"/>
            <w:tcBorders>
              <w:top w:val="nil"/>
              <w:left w:val="nil"/>
              <w:bottom w:val="single" w:sz="4" w:space="0" w:color="auto"/>
              <w:right w:val="single" w:sz="4" w:space="0" w:color="auto"/>
            </w:tcBorders>
            <w:vAlign w:val="bottom"/>
          </w:tcPr>
          <w:p w:rsidR="00623DE2" w:rsidRPr="00F310FF" w:rsidRDefault="00623DE2" w:rsidP="00623DE2">
            <w:pPr>
              <w:spacing w:line="240" w:lineRule="auto"/>
              <w:jc w:val="right"/>
              <w:rPr>
                <w:rFonts w:eastAsia="Times New Roman"/>
                <w:sz w:val="18"/>
                <w:szCs w:val="18"/>
                <w:lang w:eastAsia="en-US"/>
              </w:rPr>
            </w:pPr>
            <w:r w:rsidRPr="00F310FF">
              <w:rPr>
                <w:rFonts w:eastAsia="Times New Roman"/>
                <w:sz w:val="18"/>
                <w:szCs w:val="18"/>
                <w:lang w:eastAsia="en-US"/>
              </w:rPr>
              <w:t> </w:t>
            </w:r>
          </w:p>
        </w:tc>
      </w:tr>
      <w:tr w:rsidR="00623DE2" w:rsidRPr="00F310FF" w:rsidTr="00623DE2">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center"/>
              <w:rPr>
                <w:rFonts w:eastAsia="Times New Roman"/>
                <w:b/>
                <w:bCs/>
                <w:sz w:val="18"/>
                <w:szCs w:val="18"/>
                <w:lang w:eastAsia="en-US"/>
              </w:rPr>
            </w:pPr>
            <w:r w:rsidRPr="00F310FF">
              <w:rPr>
                <w:rFonts w:eastAsia="Times New Roman"/>
                <w:b/>
                <w:bCs/>
                <w:sz w:val="18"/>
                <w:szCs w:val="18"/>
                <w:lang w:eastAsia="en-US"/>
              </w:rPr>
              <w:t>4.2</w:t>
            </w:r>
          </w:p>
        </w:tc>
        <w:tc>
          <w:tcPr>
            <w:tcW w:w="2070" w:type="dxa"/>
            <w:tcBorders>
              <w:top w:val="nil"/>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 xml:space="preserve">Other </w:t>
            </w:r>
            <w:r w:rsidRPr="00F310FF">
              <w:rPr>
                <w:rFonts w:eastAsia="Times New Roman"/>
                <w:i/>
                <w:iCs/>
                <w:sz w:val="18"/>
                <w:szCs w:val="18"/>
                <w:lang w:eastAsia="en-US"/>
              </w:rPr>
              <w:t>non-residents</w:t>
            </w:r>
          </w:p>
        </w:tc>
        <w:tc>
          <w:tcPr>
            <w:tcW w:w="2484" w:type="dxa"/>
            <w:tcBorders>
              <w:top w:val="single" w:sz="4" w:space="0" w:color="auto"/>
              <w:left w:val="nil"/>
              <w:bottom w:val="single" w:sz="4" w:space="0" w:color="auto"/>
              <w:right w:val="single" w:sz="4" w:space="0" w:color="auto"/>
            </w:tcBorders>
          </w:tcPr>
          <w:p w:rsidR="00623DE2" w:rsidRPr="00F310FF" w:rsidRDefault="00623DE2" w:rsidP="00623DE2">
            <w:pPr>
              <w:spacing w:line="240" w:lineRule="auto"/>
              <w:jc w:val="center"/>
              <w:rPr>
                <w:rFonts w:eastAsia="Times New Roman"/>
                <w:sz w:val="18"/>
                <w:szCs w:val="18"/>
                <w:lang w:eastAsia="en-US"/>
              </w:rPr>
            </w:pPr>
            <w:r>
              <w:rPr>
                <w:rFonts w:eastAsia="Times New Roman"/>
                <w:sz w:val="18"/>
                <w:szCs w:val="18"/>
                <w:lang w:eastAsia="en-US"/>
              </w:rPr>
              <w:t>0%</w:t>
            </w:r>
          </w:p>
        </w:tc>
        <w:tc>
          <w:tcPr>
            <w:tcW w:w="153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nil"/>
              <w:left w:val="single" w:sz="4" w:space="0" w:color="auto"/>
              <w:bottom w:val="single" w:sz="4" w:space="0" w:color="auto"/>
              <w:right w:val="single" w:sz="4" w:space="0" w:color="auto"/>
            </w:tcBorders>
            <w:shd w:val="clear" w:color="auto" w:fill="auto"/>
            <w:noWrap/>
            <w:vAlign w:val="bottom"/>
          </w:tcPr>
          <w:p w:rsidR="00623DE2" w:rsidRPr="00F310FF" w:rsidRDefault="00623DE2" w:rsidP="00623DE2">
            <w:pPr>
              <w:spacing w:line="240" w:lineRule="auto"/>
              <w:jc w:val="right"/>
              <w:rPr>
                <w:rFonts w:eastAsia="Times New Roman"/>
                <w:sz w:val="18"/>
                <w:szCs w:val="18"/>
                <w:lang w:eastAsia="en-US"/>
              </w:rPr>
            </w:pPr>
            <w:r>
              <w:rPr>
                <w:rFonts w:eastAsia="Times New Roman"/>
                <w:sz w:val="18"/>
                <w:szCs w:val="18"/>
                <w:lang w:eastAsia="en-US"/>
              </w:rPr>
              <w:t>0</w:t>
            </w:r>
          </w:p>
        </w:tc>
        <w:tc>
          <w:tcPr>
            <w:tcW w:w="1350" w:type="dxa"/>
            <w:tcBorders>
              <w:top w:val="nil"/>
              <w:left w:val="nil"/>
              <w:bottom w:val="single" w:sz="4" w:space="0" w:color="auto"/>
              <w:right w:val="single" w:sz="4" w:space="0" w:color="auto"/>
            </w:tcBorders>
            <w:shd w:val="clear" w:color="auto" w:fill="auto"/>
            <w:noWrap/>
            <w:vAlign w:val="bottom"/>
          </w:tcPr>
          <w:p w:rsidR="00623DE2" w:rsidRPr="00F310FF" w:rsidRDefault="000522B9" w:rsidP="00623DE2">
            <w:pPr>
              <w:spacing w:line="240" w:lineRule="auto"/>
              <w:jc w:val="right"/>
              <w:rPr>
                <w:rFonts w:eastAsia="Times New Roman"/>
                <w:sz w:val="18"/>
                <w:szCs w:val="18"/>
                <w:lang w:eastAsia="en-US"/>
              </w:rPr>
            </w:pPr>
            <w:r>
              <w:rPr>
                <w:rFonts w:eastAsia="Times New Roman"/>
                <w:sz w:val="18"/>
                <w:szCs w:val="18"/>
                <w:lang w:eastAsia="en-US"/>
              </w:rPr>
              <w:t>70</w:t>
            </w:r>
          </w:p>
        </w:tc>
        <w:tc>
          <w:tcPr>
            <w:tcW w:w="1525" w:type="dxa"/>
            <w:tcBorders>
              <w:top w:val="nil"/>
              <w:left w:val="nil"/>
              <w:bottom w:val="single" w:sz="4" w:space="0" w:color="auto"/>
              <w:right w:val="single" w:sz="4" w:space="0" w:color="auto"/>
            </w:tcBorders>
            <w:shd w:val="clear" w:color="auto" w:fill="auto"/>
            <w:noWrap/>
            <w:vAlign w:val="bottom"/>
          </w:tcPr>
          <w:p w:rsidR="00623DE2" w:rsidRPr="00F310FF" w:rsidRDefault="004C28C8" w:rsidP="00623DE2">
            <w:pPr>
              <w:spacing w:line="240" w:lineRule="auto"/>
              <w:jc w:val="right"/>
              <w:rPr>
                <w:rFonts w:eastAsia="Times New Roman"/>
                <w:sz w:val="18"/>
                <w:szCs w:val="18"/>
                <w:lang w:eastAsia="en-US"/>
              </w:rPr>
            </w:pPr>
            <w:r>
              <w:rPr>
                <w:rFonts w:eastAsia="Times New Roman"/>
                <w:sz w:val="18"/>
                <w:szCs w:val="18"/>
                <w:lang w:eastAsia="en-US"/>
              </w:rPr>
              <w:t>0</w:t>
            </w:r>
          </w:p>
        </w:tc>
        <w:tc>
          <w:tcPr>
            <w:tcW w:w="1241" w:type="dxa"/>
            <w:tcBorders>
              <w:top w:val="nil"/>
              <w:left w:val="nil"/>
              <w:bottom w:val="single" w:sz="4" w:space="0" w:color="auto"/>
              <w:right w:val="single" w:sz="4" w:space="0" w:color="auto"/>
            </w:tcBorders>
            <w:vAlign w:val="bottom"/>
          </w:tcPr>
          <w:p w:rsidR="00623DE2" w:rsidRPr="00F310FF" w:rsidRDefault="000522B9" w:rsidP="00623DE2">
            <w:pPr>
              <w:spacing w:line="240" w:lineRule="auto"/>
              <w:jc w:val="right"/>
              <w:rPr>
                <w:rFonts w:eastAsia="Times New Roman"/>
                <w:sz w:val="18"/>
                <w:szCs w:val="18"/>
                <w:lang w:eastAsia="en-US"/>
              </w:rPr>
            </w:pPr>
            <w:r>
              <w:rPr>
                <w:rFonts w:eastAsia="Times New Roman"/>
                <w:sz w:val="18"/>
                <w:szCs w:val="18"/>
                <w:lang w:eastAsia="en-US"/>
              </w:rPr>
              <w:t>70</w:t>
            </w:r>
          </w:p>
        </w:tc>
      </w:tr>
      <w:tr w:rsidR="00623DE2" w:rsidRPr="00F310FF" w:rsidTr="00623DE2">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center"/>
              <w:rPr>
                <w:rFonts w:eastAsia="Times New Roman"/>
                <w:b/>
                <w:bCs/>
                <w:sz w:val="18"/>
                <w:szCs w:val="18"/>
                <w:lang w:eastAsia="en-US"/>
              </w:rPr>
            </w:pPr>
            <w:r w:rsidRPr="00F310FF">
              <w:rPr>
                <w:rFonts w:eastAsia="Times New Roman"/>
                <w:b/>
                <w:bCs/>
                <w:sz w:val="18"/>
                <w:szCs w:val="18"/>
                <w:lang w:eastAsia="en-US"/>
              </w:rPr>
              <w:t>4.3</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R</w:t>
            </w:r>
            <w:r w:rsidRPr="00F310FF">
              <w:rPr>
                <w:rFonts w:eastAsia="Times New Roman"/>
                <w:i/>
                <w:iCs/>
                <w:sz w:val="18"/>
                <w:szCs w:val="18"/>
                <w:lang w:eastAsia="en-US"/>
              </w:rPr>
              <w:t>esidents</w:t>
            </w:r>
          </w:p>
        </w:tc>
        <w:tc>
          <w:tcPr>
            <w:tcW w:w="2484" w:type="dxa"/>
            <w:tcBorders>
              <w:top w:val="single" w:sz="4" w:space="0" w:color="auto"/>
              <w:left w:val="nil"/>
              <w:bottom w:val="single" w:sz="4" w:space="0" w:color="auto"/>
              <w:right w:val="single" w:sz="4" w:space="0" w:color="auto"/>
            </w:tcBorders>
          </w:tcPr>
          <w:p w:rsidR="00623DE2" w:rsidRPr="00F310FF" w:rsidRDefault="00623DE2" w:rsidP="00623DE2">
            <w:pPr>
              <w:spacing w:line="240" w:lineRule="auto"/>
              <w:jc w:val="center"/>
              <w:rPr>
                <w:rFonts w:eastAsia="Times New Roman"/>
                <w:sz w:val="18"/>
                <w:szCs w:val="18"/>
                <w:lang w:eastAsia="en-US"/>
              </w:rPr>
            </w:pPr>
            <w:r>
              <w:rPr>
                <w:rFonts w:eastAsia="Times New Roman"/>
                <w:sz w:val="18"/>
                <w:szCs w:val="18"/>
                <w:lang w:eastAsia="en-US"/>
              </w:rPr>
              <w:t>50%</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23DE2" w:rsidRPr="00F310FF" w:rsidRDefault="00623DE2" w:rsidP="00623DE2">
            <w:pPr>
              <w:spacing w:line="240" w:lineRule="auto"/>
              <w:rPr>
                <w:rFonts w:eastAsia="Times New Roman"/>
                <w:sz w:val="18"/>
                <w:szCs w:val="18"/>
                <w:lang w:eastAsia="en-US"/>
              </w:rPr>
            </w:pPr>
            <w:r w:rsidRPr="00F310FF">
              <w:rPr>
                <w:rFonts w:eastAsia="Times New Roman"/>
                <w:sz w:val="18"/>
                <w:szCs w:val="18"/>
                <w:lang w:eastAsia="en-US"/>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DE2" w:rsidRPr="00F310FF" w:rsidRDefault="00623DE2" w:rsidP="00623DE2">
            <w:pPr>
              <w:spacing w:line="240" w:lineRule="auto"/>
              <w:jc w:val="right"/>
              <w:rPr>
                <w:rFonts w:eastAsia="Times New Roman"/>
                <w:sz w:val="18"/>
                <w:szCs w:val="18"/>
                <w:lang w:eastAsia="en-US"/>
              </w:rPr>
            </w:pPr>
            <w:r>
              <w:rPr>
                <w:rFonts w:eastAsia="Times New Roman"/>
                <w:sz w:val="18"/>
                <w:szCs w:val="18"/>
                <w:lang w:eastAsia="en-US"/>
              </w:rPr>
              <w:t>300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23DE2" w:rsidRPr="00F310FF" w:rsidRDefault="0079371C" w:rsidP="00623DE2">
            <w:pPr>
              <w:spacing w:line="240" w:lineRule="auto"/>
              <w:jc w:val="right"/>
              <w:rPr>
                <w:rFonts w:eastAsia="Times New Roman"/>
                <w:sz w:val="18"/>
                <w:szCs w:val="18"/>
                <w:lang w:eastAsia="en-US"/>
              </w:rPr>
            </w:pPr>
            <w:r>
              <w:rPr>
                <w:rFonts w:eastAsia="Times New Roman"/>
                <w:sz w:val="18"/>
                <w:szCs w:val="18"/>
                <w:lang w:eastAsia="en-US"/>
              </w:rPr>
              <w:t>90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23DE2" w:rsidRPr="00F310FF" w:rsidRDefault="004C28C8" w:rsidP="00623DE2">
            <w:pPr>
              <w:spacing w:line="240" w:lineRule="auto"/>
              <w:jc w:val="right"/>
              <w:rPr>
                <w:rFonts w:eastAsia="Times New Roman"/>
                <w:sz w:val="18"/>
                <w:szCs w:val="18"/>
                <w:lang w:eastAsia="en-US"/>
              </w:rPr>
            </w:pPr>
            <w:r>
              <w:rPr>
                <w:rFonts w:eastAsia="Times New Roman"/>
                <w:sz w:val="18"/>
                <w:szCs w:val="18"/>
                <w:lang w:eastAsia="en-US"/>
              </w:rPr>
              <w:t>0</w:t>
            </w:r>
          </w:p>
        </w:tc>
        <w:tc>
          <w:tcPr>
            <w:tcW w:w="1241" w:type="dxa"/>
            <w:tcBorders>
              <w:top w:val="single" w:sz="4" w:space="0" w:color="auto"/>
              <w:left w:val="nil"/>
              <w:bottom w:val="single" w:sz="4" w:space="0" w:color="auto"/>
              <w:right w:val="single" w:sz="4" w:space="0" w:color="auto"/>
            </w:tcBorders>
            <w:vAlign w:val="bottom"/>
          </w:tcPr>
          <w:p w:rsidR="00623DE2" w:rsidRPr="00F310FF" w:rsidRDefault="000522B9" w:rsidP="00623DE2">
            <w:pPr>
              <w:spacing w:line="240" w:lineRule="auto"/>
              <w:jc w:val="right"/>
              <w:rPr>
                <w:rFonts w:eastAsia="Times New Roman"/>
                <w:sz w:val="18"/>
                <w:szCs w:val="18"/>
                <w:lang w:eastAsia="en-US"/>
              </w:rPr>
            </w:pPr>
            <w:r>
              <w:rPr>
                <w:rFonts w:eastAsia="Times New Roman"/>
                <w:sz w:val="18"/>
                <w:szCs w:val="18"/>
                <w:lang w:eastAsia="en-US"/>
              </w:rPr>
              <w:t>390</w:t>
            </w:r>
          </w:p>
        </w:tc>
      </w:tr>
      <w:tr w:rsidR="00C03AE8" w:rsidRPr="00803458" w:rsidTr="00623DE2">
        <w:trPr>
          <w:trHeight w:val="27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AE8" w:rsidRPr="00F310FF" w:rsidRDefault="00C03AE8" w:rsidP="00D56CC4">
            <w:pPr>
              <w:spacing w:line="240" w:lineRule="auto"/>
              <w:jc w:val="center"/>
              <w:rPr>
                <w:rFonts w:eastAsia="Times New Roman"/>
                <w:b/>
                <w:bCs/>
                <w:sz w:val="18"/>
                <w:szCs w:val="18"/>
                <w:lang w:eastAsia="en-US"/>
              </w:rPr>
            </w:pPr>
            <w:r>
              <w:rPr>
                <w:rFonts w:eastAsia="Times New Roman"/>
                <w:b/>
                <w:bCs/>
                <w:sz w:val="18"/>
                <w:szCs w:val="18"/>
                <w:lang w:eastAsia="en-US"/>
              </w:rPr>
              <w:t>4.4</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03AE8" w:rsidRPr="00E41D91" w:rsidRDefault="00C03AE8" w:rsidP="00D56CC4">
            <w:pPr>
              <w:spacing w:line="240" w:lineRule="auto"/>
              <w:rPr>
                <w:rFonts w:eastAsia="Times New Roman"/>
                <w:b/>
                <w:bCs/>
                <w:sz w:val="18"/>
                <w:szCs w:val="18"/>
                <w:lang w:eastAsia="en-US"/>
              </w:rPr>
            </w:pPr>
            <w:r w:rsidRPr="00E41D91">
              <w:rPr>
                <w:rFonts w:eastAsia="Times New Roman"/>
                <w:b/>
                <w:bCs/>
                <w:sz w:val="18"/>
                <w:szCs w:val="18"/>
                <w:lang w:eastAsia="en-US"/>
              </w:rPr>
              <w:t>Total</w:t>
            </w:r>
          </w:p>
        </w:tc>
        <w:tc>
          <w:tcPr>
            <w:tcW w:w="2484" w:type="dxa"/>
            <w:tcBorders>
              <w:top w:val="single" w:sz="4" w:space="0" w:color="auto"/>
              <w:left w:val="nil"/>
              <w:bottom w:val="single" w:sz="4" w:space="0" w:color="auto"/>
              <w:right w:val="single" w:sz="4" w:space="0" w:color="auto"/>
            </w:tcBorders>
          </w:tcPr>
          <w:p w:rsidR="00C03AE8" w:rsidRPr="00E41D91" w:rsidRDefault="00C03AE8" w:rsidP="00D56CC4">
            <w:pPr>
              <w:spacing w:line="240" w:lineRule="auto"/>
              <w:jc w:val="center"/>
              <w:rPr>
                <w:rFonts w:eastAsia="Times New Roman"/>
                <w:b/>
                <w:bCs/>
                <w:sz w:val="18"/>
                <w:szCs w:val="18"/>
                <w:lang w:eastAsia="en-US"/>
              </w:rPr>
            </w:pPr>
            <w:r w:rsidRPr="00E41D91">
              <w:rPr>
                <w:rFonts w:eastAsia="Times New Roman"/>
                <w:b/>
                <w:bCs/>
                <w:sz w:val="18"/>
                <w:szCs w:val="18"/>
                <w:lang w:eastAsia="en-US"/>
              </w:rPr>
              <w:t>100%</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03AE8" w:rsidRPr="00E41D91" w:rsidRDefault="00C03AE8" w:rsidP="00D56CC4">
            <w:pPr>
              <w:spacing w:line="240" w:lineRule="auto"/>
              <w:rPr>
                <w:rFonts w:eastAsia="Times New Roman"/>
                <w:b/>
                <w:bCs/>
                <w:sz w:val="18"/>
                <w:szCs w:val="18"/>
                <w:lang w:eastAsia="en-US"/>
              </w:rPr>
            </w:pPr>
            <w:r w:rsidRPr="00E41D91">
              <w:rPr>
                <w:rFonts w:eastAsia="Times New Roman"/>
                <w:b/>
                <w:bCs/>
                <w:sz w:val="18"/>
                <w:szCs w:val="18"/>
                <w:lang w:eastAsia="en-US"/>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AE8" w:rsidRPr="00E41D91" w:rsidRDefault="00623DE2" w:rsidP="00D56CC4">
            <w:pPr>
              <w:spacing w:line="240" w:lineRule="auto"/>
              <w:jc w:val="right"/>
              <w:rPr>
                <w:rFonts w:eastAsia="Times New Roman"/>
                <w:b/>
                <w:bCs/>
                <w:sz w:val="18"/>
                <w:szCs w:val="18"/>
                <w:lang w:eastAsia="en-US"/>
              </w:rPr>
            </w:pPr>
            <w:r>
              <w:rPr>
                <w:rFonts w:eastAsia="Times New Roman"/>
                <w:b/>
                <w:bCs/>
                <w:sz w:val="18"/>
                <w:szCs w:val="18"/>
                <w:lang w:eastAsia="en-US"/>
              </w:rPr>
              <w:t>600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03AE8" w:rsidRPr="00E41D91" w:rsidRDefault="000522B9" w:rsidP="00D56CC4">
            <w:pPr>
              <w:spacing w:line="240" w:lineRule="auto"/>
              <w:jc w:val="right"/>
              <w:rPr>
                <w:rFonts w:eastAsia="Times New Roman"/>
                <w:b/>
                <w:bCs/>
                <w:sz w:val="18"/>
                <w:szCs w:val="18"/>
                <w:lang w:eastAsia="en-US"/>
              </w:rPr>
            </w:pPr>
            <w:r>
              <w:rPr>
                <w:rFonts w:eastAsia="Times New Roman"/>
                <w:b/>
                <w:bCs/>
                <w:sz w:val="18"/>
                <w:szCs w:val="18"/>
                <w:lang w:eastAsia="en-US"/>
              </w:rPr>
              <w:t>6</w:t>
            </w:r>
            <w:r w:rsidR="00C03AE8">
              <w:rPr>
                <w:rFonts w:eastAsia="Times New Roman"/>
                <w:b/>
                <w:bCs/>
                <w:sz w:val="18"/>
                <w:szCs w:val="18"/>
                <w:lang w:eastAsia="en-US"/>
              </w:rPr>
              <w:t>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C03AE8" w:rsidRPr="00803458" w:rsidRDefault="004C28C8" w:rsidP="00D56CC4">
            <w:pPr>
              <w:spacing w:line="240" w:lineRule="auto"/>
              <w:jc w:val="right"/>
              <w:rPr>
                <w:rFonts w:eastAsia="Times New Roman"/>
                <w:b/>
                <w:bCs/>
                <w:sz w:val="18"/>
                <w:szCs w:val="18"/>
                <w:lang w:eastAsia="en-US"/>
              </w:rPr>
            </w:pPr>
            <w:r>
              <w:rPr>
                <w:rFonts w:eastAsia="Times New Roman"/>
                <w:b/>
                <w:bCs/>
                <w:sz w:val="18"/>
                <w:szCs w:val="18"/>
                <w:lang w:eastAsia="en-US"/>
              </w:rPr>
              <w:t>0</w:t>
            </w:r>
          </w:p>
        </w:tc>
        <w:tc>
          <w:tcPr>
            <w:tcW w:w="1241" w:type="dxa"/>
            <w:tcBorders>
              <w:top w:val="single" w:sz="4" w:space="0" w:color="auto"/>
              <w:left w:val="nil"/>
              <w:bottom w:val="single" w:sz="4" w:space="0" w:color="auto"/>
              <w:right w:val="single" w:sz="4" w:space="0" w:color="auto"/>
            </w:tcBorders>
          </w:tcPr>
          <w:p w:rsidR="00C03AE8" w:rsidRDefault="00623DE2" w:rsidP="00D56CC4">
            <w:pPr>
              <w:spacing w:line="240" w:lineRule="auto"/>
              <w:jc w:val="right"/>
              <w:rPr>
                <w:rFonts w:eastAsia="Times New Roman"/>
                <w:b/>
                <w:bCs/>
                <w:sz w:val="18"/>
                <w:szCs w:val="18"/>
                <w:lang w:eastAsia="en-US"/>
              </w:rPr>
            </w:pPr>
            <w:r>
              <w:rPr>
                <w:rFonts w:eastAsia="Times New Roman"/>
                <w:b/>
                <w:bCs/>
                <w:sz w:val="18"/>
                <w:szCs w:val="18"/>
                <w:lang w:eastAsia="en-US"/>
              </w:rPr>
              <w:t>1,</w:t>
            </w:r>
            <w:r w:rsidR="000522B9">
              <w:rPr>
                <w:rFonts w:eastAsia="Times New Roman"/>
                <w:b/>
                <w:bCs/>
                <w:sz w:val="18"/>
                <w:szCs w:val="18"/>
                <w:lang w:eastAsia="en-US"/>
              </w:rPr>
              <w:t>200</w:t>
            </w:r>
          </w:p>
        </w:tc>
      </w:tr>
    </w:tbl>
    <w:p w:rsidR="006F4F0D" w:rsidRDefault="006F4F0D" w:rsidP="008B49C3">
      <w:pPr>
        <w:pStyle w:val="ListParagraph"/>
        <w:ind w:left="-180"/>
        <w:rPr>
          <w:bCs/>
          <w:sz w:val="20"/>
          <w:szCs w:val="20"/>
        </w:rPr>
      </w:pPr>
    </w:p>
    <w:p w:rsidR="002B1A20" w:rsidRDefault="002B1A20" w:rsidP="00F267AA">
      <w:pPr>
        <w:ind w:left="-900"/>
        <w:rPr>
          <w:bCs/>
          <w:sz w:val="20"/>
          <w:szCs w:val="20"/>
        </w:rPr>
      </w:pPr>
    </w:p>
    <w:p w:rsidR="00680FE1" w:rsidRPr="005A0653" w:rsidRDefault="008B49C3" w:rsidP="008B49C3">
      <w:pPr>
        <w:pStyle w:val="ListParagraph"/>
        <w:numPr>
          <w:ilvl w:val="0"/>
          <w:numId w:val="25"/>
        </w:numPr>
        <w:rPr>
          <w:bCs/>
          <w:sz w:val="22"/>
          <w:szCs w:val="22"/>
        </w:rPr>
      </w:pPr>
      <w:r w:rsidRPr="005A0653">
        <w:rPr>
          <w:bCs/>
          <w:sz w:val="22"/>
          <w:szCs w:val="22"/>
        </w:rPr>
        <w:t>Other changes in equity = Total equity at the end of the year – Transactions in equity during the year – Total equity at the beginning of the year</w:t>
      </w:r>
    </w:p>
    <w:p w:rsidR="008B49C3" w:rsidRPr="005A0653" w:rsidRDefault="004C28C8" w:rsidP="004C28C8">
      <w:pPr>
        <w:pStyle w:val="ListParagraph"/>
        <w:numPr>
          <w:ilvl w:val="0"/>
          <w:numId w:val="25"/>
        </w:numPr>
        <w:rPr>
          <w:bCs/>
          <w:sz w:val="22"/>
          <w:szCs w:val="22"/>
        </w:rPr>
      </w:pPr>
      <w:r w:rsidRPr="004C28C8">
        <w:rPr>
          <w:bCs/>
          <w:sz w:val="22"/>
          <w:szCs w:val="22"/>
        </w:rPr>
        <w:t xml:space="preserve">Valuations gains (+)/ losses (-) to </w:t>
      </w:r>
      <w:proofErr w:type="spellStart"/>
      <w:r w:rsidRPr="004C28C8">
        <w:rPr>
          <w:bCs/>
          <w:sz w:val="22"/>
          <w:szCs w:val="22"/>
        </w:rPr>
        <w:t>capital</w:t>
      </w:r>
      <w:r>
        <w:rPr>
          <w:bCs/>
          <w:sz w:val="22"/>
          <w:szCs w:val="22"/>
        </w:rPr>
        <w:t>,</w:t>
      </w:r>
      <w:r w:rsidR="008B49C3" w:rsidRPr="005A0653">
        <w:rPr>
          <w:bCs/>
          <w:sz w:val="22"/>
          <w:szCs w:val="22"/>
        </w:rPr>
        <w:t>specifically</w:t>
      </w:r>
      <w:proofErr w:type="spellEnd"/>
      <w:r w:rsidR="008B49C3" w:rsidRPr="005A0653">
        <w:rPr>
          <w:bCs/>
          <w:sz w:val="22"/>
          <w:szCs w:val="22"/>
        </w:rPr>
        <w:t xml:space="preserve"> occur if the company is publicly traded, hence resulting in different share price</w:t>
      </w:r>
      <w:r w:rsidR="006F5715">
        <w:rPr>
          <w:bCs/>
          <w:sz w:val="22"/>
          <w:szCs w:val="22"/>
        </w:rPr>
        <w:t>s</w:t>
      </w:r>
      <w:r w:rsidR="008B49C3" w:rsidRPr="005A0653">
        <w:rPr>
          <w:bCs/>
          <w:sz w:val="22"/>
          <w:szCs w:val="22"/>
        </w:rPr>
        <w:t xml:space="preserve"> at the beginning of the year </w:t>
      </w:r>
      <w:r w:rsidR="00D50FAD">
        <w:rPr>
          <w:bCs/>
          <w:sz w:val="22"/>
          <w:szCs w:val="22"/>
        </w:rPr>
        <w:t xml:space="preserve">and at </w:t>
      </w:r>
      <w:r w:rsidR="008B49C3" w:rsidRPr="005A0653">
        <w:rPr>
          <w:bCs/>
          <w:sz w:val="22"/>
          <w:szCs w:val="22"/>
        </w:rPr>
        <w:t xml:space="preserve">end of the year </w:t>
      </w:r>
      <w:r w:rsidR="006F5715" w:rsidRPr="006F5715">
        <w:rPr>
          <w:bCs/>
          <w:sz w:val="22"/>
          <w:szCs w:val="22"/>
          <w:u w:val="single"/>
        </w:rPr>
        <w:t xml:space="preserve">and / </w:t>
      </w:r>
      <w:r w:rsidR="008B49C3" w:rsidRPr="006F5715">
        <w:rPr>
          <w:bCs/>
          <w:sz w:val="22"/>
          <w:szCs w:val="22"/>
          <w:u w:val="single"/>
        </w:rPr>
        <w:t>or</w:t>
      </w:r>
      <w:r w:rsidR="008B49C3" w:rsidRPr="005A0653">
        <w:rPr>
          <w:bCs/>
          <w:sz w:val="22"/>
          <w:szCs w:val="22"/>
        </w:rPr>
        <w:t xml:space="preserve"> if the company’s accounts are specifically in a currency other than the reporting currency (</w:t>
      </w:r>
      <w:proofErr w:type="spellStart"/>
      <w:r w:rsidR="008B49C3" w:rsidRPr="005A0653">
        <w:rPr>
          <w:bCs/>
          <w:sz w:val="22"/>
          <w:szCs w:val="22"/>
        </w:rPr>
        <w:t>i,e</w:t>
      </w:r>
      <w:proofErr w:type="spellEnd"/>
      <w:r w:rsidR="008B49C3" w:rsidRPr="005A0653">
        <w:rPr>
          <w:bCs/>
          <w:sz w:val="22"/>
          <w:szCs w:val="22"/>
        </w:rPr>
        <w:t>, Kyat millions).</w:t>
      </w:r>
    </w:p>
    <w:p w:rsidR="008B49C3" w:rsidRPr="005A0653" w:rsidRDefault="008B49C3" w:rsidP="008B49C3">
      <w:pPr>
        <w:pStyle w:val="ListParagraph"/>
        <w:numPr>
          <w:ilvl w:val="0"/>
          <w:numId w:val="25"/>
        </w:numPr>
        <w:rPr>
          <w:bCs/>
          <w:sz w:val="22"/>
          <w:szCs w:val="22"/>
        </w:rPr>
      </w:pPr>
      <w:r w:rsidRPr="005A0653">
        <w:rPr>
          <w:bCs/>
          <w:sz w:val="22"/>
          <w:szCs w:val="22"/>
        </w:rPr>
        <w:t xml:space="preserve">If your company is listed in the Myanmar Stock Exchange, the </w:t>
      </w:r>
      <w:r w:rsidR="005A0653" w:rsidRPr="005A0653">
        <w:rPr>
          <w:bCs/>
          <w:sz w:val="22"/>
          <w:szCs w:val="22"/>
        </w:rPr>
        <w:t>total equity value at the beginning of the year and the end of the year</w:t>
      </w:r>
      <w:r w:rsidR="004C28C8">
        <w:rPr>
          <w:bCs/>
          <w:sz w:val="22"/>
          <w:szCs w:val="22"/>
        </w:rPr>
        <w:t xml:space="preserve"> would be</w:t>
      </w:r>
      <w:r w:rsidR="005A0653" w:rsidRPr="005A0653">
        <w:rPr>
          <w:bCs/>
          <w:sz w:val="22"/>
          <w:szCs w:val="22"/>
        </w:rPr>
        <w:t xml:space="preserve"> based on the market price of the share.</w:t>
      </w:r>
    </w:p>
    <w:p w:rsidR="005A0653" w:rsidRPr="005A0653" w:rsidRDefault="005A0653" w:rsidP="008B49C3">
      <w:pPr>
        <w:pStyle w:val="ListParagraph"/>
        <w:numPr>
          <w:ilvl w:val="0"/>
          <w:numId w:val="25"/>
        </w:numPr>
        <w:rPr>
          <w:bCs/>
          <w:sz w:val="22"/>
          <w:szCs w:val="22"/>
        </w:rPr>
      </w:pPr>
      <w:r w:rsidRPr="005A0653">
        <w:rPr>
          <w:bCs/>
          <w:sz w:val="22"/>
          <w:szCs w:val="22"/>
        </w:rPr>
        <w:lastRenderedPageBreak/>
        <w:t>Hence, Total equity as at the beginning of the year = Total shares of the company X Market price of the share at the beginning of the year.</w:t>
      </w:r>
    </w:p>
    <w:p w:rsidR="005A0653" w:rsidRDefault="005A0653" w:rsidP="008B49C3">
      <w:pPr>
        <w:pStyle w:val="ListParagraph"/>
        <w:numPr>
          <w:ilvl w:val="0"/>
          <w:numId w:val="25"/>
        </w:numPr>
        <w:rPr>
          <w:bCs/>
          <w:sz w:val="22"/>
          <w:szCs w:val="22"/>
        </w:rPr>
      </w:pPr>
      <w:r w:rsidRPr="005A0653">
        <w:rPr>
          <w:bCs/>
          <w:sz w:val="22"/>
          <w:szCs w:val="22"/>
        </w:rPr>
        <w:t>The valuation difference in the market price at the beginning and the end of the year results in ‘</w:t>
      </w:r>
      <w:r w:rsidR="00965C5C" w:rsidRPr="00965C5C">
        <w:rPr>
          <w:bCs/>
          <w:sz w:val="22"/>
          <w:szCs w:val="22"/>
        </w:rPr>
        <w:t>Valuations gains (+)/ losses (-) to capital</w:t>
      </w:r>
      <w:r w:rsidRPr="005A0653">
        <w:rPr>
          <w:bCs/>
          <w:sz w:val="22"/>
          <w:szCs w:val="22"/>
        </w:rPr>
        <w:t>’.</w:t>
      </w:r>
    </w:p>
    <w:p w:rsidR="002D3C3F" w:rsidRDefault="00D50FAD" w:rsidP="002D3C3F">
      <w:pPr>
        <w:pStyle w:val="ListParagraph"/>
        <w:numPr>
          <w:ilvl w:val="0"/>
          <w:numId w:val="25"/>
        </w:numPr>
        <w:rPr>
          <w:bCs/>
          <w:sz w:val="22"/>
          <w:szCs w:val="22"/>
        </w:rPr>
      </w:pPr>
      <w:r>
        <w:rPr>
          <w:bCs/>
          <w:sz w:val="22"/>
          <w:szCs w:val="22"/>
        </w:rPr>
        <w:t>In this example, as the company is not publicly liste</w:t>
      </w:r>
      <w:r w:rsidR="002D3C3F">
        <w:rPr>
          <w:bCs/>
          <w:sz w:val="22"/>
          <w:szCs w:val="22"/>
        </w:rPr>
        <w:t>d and accounts are kept in Kyat</w:t>
      </w:r>
      <w:r>
        <w:rPr>
          <w:bCs/>
          <w:sz w:val="22"/>
          <w:szCs w:val="22"/>
        </w:rPr>
        <w:t xml:space="preserve"> (the reporting currency) there are no </w:t>
      </w:r>
      <w:r w:rsidR="00965C5C" w:rsidRPr="005A0653">
        <w:rPr>
          <w:bCs/>
          <w:sz w:val="22"/>
          <w:szCs w:val="22"/>
        </w:rPr>
        <w:t>‘</w:t>
      </w:r>
      <w:r w:rsidR="00965C5C" w:rsidRPr="00965C5C">
        <w:rPr>
          <w:bCs/>
          <w:sz w:val="22"/>
          <w:szCs w:val="22"/>
        </w:rPr>
        <w:t>Valuations gains (+)/ losses (-) to capital</w:t>
      </w:r>
      <w:r w:rsidR="00965C5C" w:rsidRPr="005A0653">
        <w:rPr>
          <w:bCs/>
          <w:sz w:val="22"/>
          <w:szCs w:val="22"/>
        </w:rPr>
        <w:t>’</w:t>
      </w:r>
      <w:r>
        <w:rPr>
          <w:bCs/>
          <w:sz w:val="22"/>
          <w:szCs w:val="22"/>
        </w:rPr>
        <w:t>.</w:t>
      </w:r>
    </w:p>
    <w:p w:rsidR="00C13111" w:rsidRDefault="00C13111" w:rsidP="005C2AEF">
      <w:pPr>
        <w:spacing w:after="240"/>
        <w:jc w:val="center"/>
        <w:sectPr w:rsidR="00C13111" w:rsidSect="000378A3">
          <w:pgSz w:w="15840" w:h="12240" w:orient="landscape" w:code="1"/>
          <w:pgMar w:top="900" w:right="1440" w:bottom="1440" w:left="1440" w:header="720" w:footer="720" w:gutter="0"/>
          <w:cols w:space="720"/>
          <w:titlePg/>
          <w:docGrid w:linePitch="360"/>
        </w:sectPr>
      </w:pPr>
    </w:p>
    <w:p w:rsidR="000378A3" w:rsidRPr="00BF48B0" w:rsidRDefault="000378A3" w:rsidP="009E37BA">
      <w:pPr>
        <w:spacing w:after="120"/>
        <w:ind w:left="-274"/>
        <w:rPr>
          <w:b/>
          <w:bCs/>
          <w:sz w:val="22"/>
          <w:szCs w:val="22"/>
        </w:rPr>
      </w:pPr>
      <w:r w:rsidRPr="00BF48B0">
        <w:rPr>
          <w:b/>
          <w:bCs/>
          <w:sz w:val="22"/>
          <w:szCs w:val="22"/>
        </w:rPr>
        <w:lastRenderedPageBreak/>
        <w:t xml:space="preserve">Section 5: </w:t>
      </w:r>
      <w:r w:rsidR="006A4C1E" w:rsidRPr="006A4C1E">
        <w:rPr>
          <w:b/>
          <w:bCs/>
          <w:sz w:val="22"/>
          <w:szCs w:val="22"/>
        </w:rPr>
        <w:t>Debt instruments and interest due by your enterprise, please report in transaction currency in millions (ex: MMK millions, USD millions, EUR millions, etc.)</w:t>
      </w:r>
    </w:p>
    <w:p w:rsidR="006A4C1E" w:rsidRDefault="000378A3" w:rsidP="000378A3">
      <w:pPr>
        <w:spacing w:after="100"/>
        <w:ind w:left="-274"/>
        <w:rPr>
          <w:bCs/>
          <w:sz w:val="22"/>
          <w:szCs w:val="22"/>
        </w:rPr>
      </w:pPr>
      <w:r w:rsidRPr="00BF48B0">
        <w:rPr>
          <w:bCs/>
          <w:sz w:val="22"/>
          <w:szCs w:val="22"/>
        </w:rPr>
        <w:t xml:space="preserve">The below </w:t>
      </w:r>
      <w:r w:rsidR="006A4C1E">
        <w:rPr>
          <w:bCs/>
          <w:sz w:val="22"/>
          <w:szCs w:val="22"/>
        </w:rPr>
        <w:t xml:space="preserve">example </w:t>
      </w:r>
      <w:r w:rsidRPr="00BF48B0">
        <w:rPr>
          <w:bCs/>
          <w:sz w:val="22"/>
          <w:szCs w:val="22"/>
        </w:rPr>
        <w:t xml:space="preserve">illustrates </w:t>
      </w:r>
      <w:r w:rsidR="006A4C1E">
        <w:rPr>
          <w:bCs/>
          <w:sz w:val="22"/>
          <w:szCs w:val="22"/>
        </w:rPr>
        <w:t xml:space="preserve">how </w:t>
      </w:r>
      <w:r w:rsidRPr="00BF48B0">
        <w:rPr>
          <w:bCs/>
          <w:sz w:val="22"/>
          <w:szCs w:val="22"/>
        </w:rPr>
        <w:t xml:space="preserve">debt instruments obtained by </w:t>
      </w:r>
      <w:r w:rsidR="006A4C1E">
        <w:rPr>
          <w:bCs/>
          <w:sz w:val="22"/>
          <w:szCs w:val="22"/>
        </w:rPr>
        <w:t>a</w:t>
      </w:r>
      <w:r w:rsidRPr="00BF48B0">
        <w:rPr>
          <w:bCs/>
          <w:sz w:val="22"/>
          <w:szCs w:val="22"/>
        </w:rPr>
        <w:t xml:space="preserve"> company should be recorded. </w:t>
      </w:r>
    </w:p>
    <w:p w:rsidR="000378A3" w:rsidRPr="00BF48B0" w:rsidRDefault="000378A3" w:rsidP="000378A3">
      <w:pPr>
        <w:spacing w:after="100"/>
        <w:ind w:left="-274"/>
        <w:rPr>
          <w:bCs/>
          <w:sz w:val="22"/>
          <w:szCs w:val="22"/>
        </w:rPr>
      </w:pPr>
      <w:r w:rsidRPr="00BF48B0">
        <w:rPr>
          <w:bCs/>
          <w:sz w:val="22"/>
          <w:szCs w:val="22"/>
        </w:rPr>
        <w:t>Company A has two non- resident direct investors, ‘Company B’ of Thailand and ‘Ms. Wong’ of Singapore.</w:t>
      </w:r>
    </w:p>
    <w:p w:rsidR="000378A3" w:rsidRDefault="000378A3" w:rsidP="000378A3">
      <w:pPr>
        <w:ind w:left="-270"/>
        <w:rPr>
          <w:bCs/>
          <w:sz w:val="22"/>
          <w:szCs w:val="22"/>
        </w:rPr>
      </w:pPr>
      <w:r w:rsidRPr="00BF48B0">
        <w:rPr>
          <w:bCs/>
          <w:sz w:val="22"/>
          <w:szCs w:val="22"/>
        </w:rPr>
        <w:t>The following details of loans obtained by ‘Company A’ were available with company financial statements.</w:t>
      </w:r>
    </w:p>
    <w:p w:rsidR="000378A3" w:rsidRPr="00BF48B0" w:rsidRDefault="000378A3" w:rsidP="009E37BA">
      <w:pPr>
        <w:pStyle w:val="ListParagraph"/>
        <w:numPr>
          <w:ilvl w:val="0"/>
          <w:numId w:val="22"/>
        </w:numPr>
        <w:spacing w:after="120" w:line="276" w:lineRule="auto"/>
        <w:ind w:left="446"/>
        <w:contextualSpacing w:val="0"/>
        <w:rPr>
          <w:bCs/>
          <w:sz w:val="22"/>
          <w:szCs w:val="22"/>
        </w:rPr>
      </w:pPr>
      <w:r w:rsidRPr="00BF48B0">
        <w:rPr>
          <w:bCs/>
          <w:sz w:val="22"/>
          <w:szCs w:val="22"/>
        </w:rPr>
        <w:t>On 30 June 2</w:t>
      </w:r>
      <w:r w:rsidR="00FF3B84">
        <w:rPr>
          <w:bCs/>
          <w:sz w:val="22"/>
          <w:szCs w:val="22"/>
        </w:rPr>
        <w:t>01</w:t>
      </w:r>
      <w:r w:rsidR="00150BA0">
        <w:rPr>
          <w:bCs/>
          <w:sz w:val="22"/>
          <w:szCs w:val="22"/>
        </w:rPr>
        <w:t>7</w:t>
      </w:r>
      <w:r w:rsidRPr="00BF48B0">
        <w:rPr>
          <w:bCs/>
          <w:sz w:val="22"/>
          <w:szCs w:val="22"/>
        </w:rPr>
        <w:t xml:space="preserve">, ‘Company A’ borrowed Singapore Dollars (SGD) 10 million from non-resident direct investor, Ms. Wong of Singapore. The loan is repayable in equal semi-annual installments (in June and December of each year) over a period of 10 years with an annual interest rate of 5.0%. No grace period was given for this loan. The first capital repayment of USD 0.5 million was done in </w:t>
      </w:r>
      <w:r w:rsidR="00894142">
        <w:rPr>
          <w:bCs/>
          <w:sz w:val="22"/>
          <w:szCs w:val="22"/>
        </w:rPr>
        <w:t xml:space="preserve">31 </w:t>
      </w:r>
      <w:r w:rsidR="00FF3B84">
        <w:rPr>
          <w:bCs/>
          <w:sz w:val="22"/>
          <w:szCs w:val="22"/>
        </w:rPr>
        <w:t>December 201</w:t>
      </w:r>
      <w:r w:rsidR="00150BA0">
        <w:rPr>
          <w:bCs/>
          <w:sz w:val="22"/>
          <w:szCs w:val="22"/>
        </w:rPr>
        <w:t>7</w:t>
      </w:r>
      <w:r w:rsidRPr="00BF48B0">
        <w:rPr>
          <w:bCs/>
          <w:sz w:val="22"/>
          <w:szCs w:val="22"/>
        </w:rPr>
        <w:t xml:space="preserve">.  An interest payment of SGD 0.25 million was also done on in </w:t>
      </w:r>
      <w:r w:rsidR="00894142">
        <w:rPr>
          <w:bCs/>
          <w:sz w:val="22"/>
          <w:szCs w:val="22"/>
        </w:rPr>
        <w:t xml:space="preserve">31 </w:t>
      </w:r>
      <w:r w:rsidR="00FF3B84">
        <w:rPr>
          <w:bCs/>
          <w:sz w:val="22"/>
          <w:szCs w:val="22"/>
        </w:rPr>
        <w:t>December 201</w:t>
      </w:r>
      <w:r w:rsidR="00150BA0">
        <w:rPr>
          <w:bCs/>
          <w:sz w:val="22"/>
          <w:szCs w:val="22"/>
        </w:rPr>
        <w:t>7</w:t>
      </w:r>
      <w:r w:rsidRPr="00BF48B0">
        <w:rPr>
          <w:bCs/>
          <w:sz w:val="22"/>
          <w:szCs w:val="22"/>
        </w:rPr>
        <w:t xml:space="preserve">. </w:t>
      </w:r>
    </w:p>
    <w:p w:rsidR="000378A3" w:rsidRPr="00BF48B0" w:rsidRDefault="00FF3B84" w:rsidP="000378A3">
      <w:pPr>
        <w:pStyle w:val="ListParagraph"/>
        <w:numPr>
          <w:ilvl w:val="0"/>
          <w:numId w:val="22"/>
        </w:numPr>
        <w:spacing w:after="100" w:line="276" w:lineRule="auto"/>
        <w:ind w:left="446"/>
        <w:contextualSpacing w:val="0"/>
        <w:rPr>
          <w:bCs/>
          <w:sz w:val="22"/>
          <w:szCs w:val="22"/>
        </w:rPr>
      </w:pPr>
      <w:r>
        <w:rPr>
          <w:bCs/>
          <w:sz w:val="22"/>
          <w:szCs w:val="22"/>
        </w:rPr>
        <w:t>During the year 201</w:t>
      </w:r>
      <w:r w:rsidR="00150BA0">
        <w:rPr>
          <w:bCs/>
          <w:sz w:val="22"/>
          <w:szCs w:val="22"/>
        </w:rPr>
        <w:t>7</w:t>
      </w:r>
      <w:r>
        <w:rPr>
          <w:bCs/>
          <w:sz w:val="22"/>
          <w:szCs w:val="22"/>
        </w:rPr>
        <w:t>/1</w:t>
      </w:r>
      <w:r w:rsidR="00150BA0">
        <w:rPr>
          <w:bCs/>
          <w:sz w:val="22"/>
          <w:szCs w:val="22"/>
        </w:rPr>
        <w:t>8</w:t>
      </w:r>
      <w:r w:rsidR="000378A3" w:rsidRPr="00BF48B0">
        <w:rPr>
          <w:bCs/>
          <w:sz w:val="22"/>
          <w:szCs w:val="22"/>
        </w:rPr>
        <w:t xml:space="preserve">, ‘Company A’ imported USD 400,000 worth raw materials </w:t>
      </w:r>
      <w:r w:rsidR="003350A5">
        <w:rPr>
          <w:bCs/>
          <w:sz w:val="22"/>
          <w:szCs w:val="22"/>
        </w:rPr>
        <w:t xml:space="preserve">on credit </w:t>
      </w:r>
      <w:r w:rsidR="000378A3" w:rsidRPr="00BF48B0">
        <w:rPr>
          <w:bCs/>
          <w:sz w:val="22"/>
          <w:szCs w:val="22"/>
        </w:rPr>
        <w:t>from ‘Company B’ of Thailand</w:t>
      </w:r>
      <w:r w:rsidR="00894142">
        <w:rPr>
          <w:bCs/>
          <w:sz w:val="22"/>
          <w:szCs w:val="22"/>
        </w:rPr>
        <w:t>, on 30 September 201</w:t>
      </w:r>
      <w:r w:rsidR="00150BA0">
        <w:rPr>
          <w:bCs/>
          <w:sz w:val="22"/>
          <w:szCs w:val="22"/>
        </w:rPr>
        <w:t>7</w:t>
      </w:r>
      <w:r w:rsidR="000378A3" w:rsidRPr="00BF48B0">
        <w:rPr>
          <w:bCs/>
          <w:sz w:val="22"/>
          <w:szCs w:val="22"/>
        </w:rPr>
        <w:t>, also a non- resident direct investor of ‘Company A’. As of the end of the fiscal year 201</w:t>
      </w:r>
      <w:r w:rsidR="00150BA0">
        <w:rPr>
          <w:bCs/>
          <w:sz w:val="22"/>
          <w:szCs w:val="22"/>
        </w:rPr>
        <w:t>7</w:t>
      </w:r>
      <w:r w:rsidR="000378A3" w:rsidRPr="00BF48B0">
        <w:rPr>
          <w:bCs/>
          <w:sz w:val="22"/>
          <w:szCs w:val="22"/>
        </w:rPr>
        <w:t>/1</w:t>
      </w:r>
      <w:r w:rsidR="00150BA0">
        <w:rPr>
          <w:bCs/>
          <w:sz w:val="22"/>
          <w:szCs w:val="22"/>
        </w:rPr>
        <w:t>8</w:t>
      </w:r>
      <w:r w:rsidR="000378A3" w:rsidRPr="00BF48B0">
        <w:rPr>
          <w:bCs/>
          <w:sz w:val="22"/>
          <w:szCs w:val="22"/>
        </w:rPr>
        <w:t>, Company paid USD 200,000 of trade credits due to ‘Company B’ of Thailand</w:t>
      </w:r>
      <w:r>
        <w:rPr>
          <w:bCs/>
          <w:sz w:val="22"/>
          <w:szCs w:val="22"/>
        </w:rPr>
        <w:t xml:space="preserve"> on 31 December 201</w:t>
      </w:r>
      <w:r w:rsidR="00150BA0">
        <w:rPr>
          <w:bCs/>
          <w:sz w:val="22"/>
          <w:szCs w:val="22"/>
        </w:rPr>
        <w:t>7</w:t>
      </w:r>
      <w:r w:rsidR="000378A3" w:rsidRPr="00BF48B0">
        <w:rPr>
          <w:bCs/>
          <w:sz w:val="22"/>
          <w:szCs w:val="22"/>
        </w:rPr>
        <w:t xml:space="preserve">.  ‘Company </w:t>
      </w:r>
      <w:proofErr w:type="gramStart"/>
      <w:r w:rsidR="000378A3" w:rsidRPr="00BF48B0">
        <w:rPr>
          <w:bCs/>
          <w:sz w:val="22"/>
          <w:szCs w:val="22"/>
        </w:rPr>
        <w:t>A</w:t>
      </w:r>
      <w:proofErr w:type="gramEnd"/>
      <w:r w:rsidR="000378A3" w:rsidRPr="00BF48B0">
        <w:rPr>
          <w:bCs/>
          <w:sz w:val="22"/>
          <w:szCs w:val="22"/>
        </w:rPr>
        <w:t>’ had credit position of US$ 100,000 with ‘Company B’ of Thailand at the b</w:t>
      </w:r>
      <w:r>
        <w:rPr>
          <w:bCs/>
          <w:sz w:val="22"/>
          <w:szCs w:val="22"/>
        </w:rPr>
        <w:t>eginning of the fiscal year 201</w:t>
      </w:r>
      <w:r w:rsidR="00150BA0">
        <w:rPr>
          <w:bCs/>
          <w:sz w:val="22"/>
          <w:szCs w:val="22"/>
        </w:rPr>
        <w:t>7</w:t>
      </w:r>
      <w:r>
        <w:rPr>
          <w:bCs/>
          <w:sz w:val="22"/>
          <w:szCs w:val="22"/>
        </w:rPr>
        <w:t>/1</w:t>
      </w:r>
      <w:r w:rsidR="00150BA0">
        <w:rPr>
          <w:bCs/>
          <w:sz w:val="22"/>
          <w:szCs w:val="22"/>
        </w:rPr>
        <w:t>8</w:t>
      </w:r>
      <w:r w:rsidR="000378A3" w:rsidRPr="00BF48B0">
        <w:rPr>
          <w:bCs/>
          <w:sz w:val="22"/>
          <w:szCs w:val="22"/>
        </w:rPr>
        <w:t>.</w:t>
      </w:r>
    </w:p>
    <w:p w:rsidR="000378A3" w:rsidRPr="00BF48B0" w:rsidRDefault="000378A3" w:rsidP="000378A3">
      <w:pPr>
        <w:pStyle w:val="ListParagraph"/>
        <w:numPr>
          <w:ilvl w:val="0"/>
          <w:numId w:val="22"/>
        </w:numPr>
        <w:spacing w:after="100" w:line="276" w:lineRule="auto"/>
        <w:ind w:left="446"/>
        <w:contextualSpacing w:val="0"/>
        <w:rPr>
          <w:bCs/>
          <w:sz w:val="22"/>
          <w:szCs w:val="22"/>
        </w:rPr>
      </w:pPr>
      <w:r w:rsidRPr="00BF48B0">
        <w:rPr>
          <w:bCs/>
          <w:sz w:val="22"/>
          <w:szCs w:val="22"/>
        </w:rPr>
        <w:t xml:space="preserve"> ‘Company A’ has issued a five year bond with a face of Euro 5 million with a coupon rate of 4% paid annually which was purchased by ‘Company FGH BV’, a non-related  company based in</w:t>
      </w:r>
      <w:r w:rsidR="00FF3B84">
        <w:rPr>
          <w:bCs/>
          <w:sz w:val="22"/>
          <w:szCs w:val="22"/>
        </w:rPr>
        <w:t xml:space="preserve"> the Netherlands on 31March 201</w:t>
      </w:r>
      <w:r w:rsidR="00150BA0">
        <w:rPr>
          <w:bCs/>
          <w:sz w:val="22"/>
          <w:szCs w:val="22"/>
        </w:rPr>
        <w:t>3</w:t>
      </w:r>
      <w:r w:rsidRPr="00BF48B0">
        <w:rPr>
          <w:bCs/>
          <w:sz w:val="22"/>
          <w:szCs w:val="22"/>
        </w:rPr>
        <w:t xml:space="preserve">. ‘Company A’ paid the annual coupon of Euro 0.2 </w:t>
      </w:r>
      <w:r w:rsidR="00FF3B84">
        <w:rPr>
          <w:bCs/>
          <w:sz w:val="22"/>
          <w:szCs w:val="22"/>
        </w:rPr>
        <w:t>million for the fiscal year 201</w:t>
      </w:r>
      <w:r w:rsidR="00150BA0">
        <w:rPr>
          <w:bCs/>
          <w:sz w:val="22"/>
          <w:szCs w:val="22"/>
        </w:rPr>
        <w:t>7</w:t>
      </w:r>
      <w:r w:rsidR="00FF3B84">
        <w:rPr>
          <w:bCs/>
          <w:sz w:val="22"/>
          <w:szCs w:val="22"/>
        </w:rPr>
        <w:t>/1</w:t>
      </w:r>
      <w:r w:rsidR="00150BA0">
        <w:rPr>
          <w:bCs/>
          <w:sz w:val="22"/>
          <w:szCs w:val="22"/>
        </w:rPr>
        <w:t>8</w:t>
      </w:r>
      <w:r w:rsidR="00FF3B84">
        <w:rPr>
          <w:bCs/>
          <w:sz w:val="22"/>
          <w:szCs w:val="22"/>
        </w:rPr>
        <w:t xml:space="preserve"> on 31 March 201</w:t>
      </w:r>
      <w:r w:rsidR="00150BA0">
        <w:rPr>
          <w:bCs/>
          <w:sz w:val="22"/>
          <w:szCs w:val="22"/>
        </w:rPr>
        <w:t>8</w:t>
      </w:r>
      <w:r w:rsidRPr="00BF48B0">
        <w:rPr>
          <w:bCs/>
          <w:sz w:val="22"/>
          <w:szCs w:val="22"/>
        </w:rPr>
        <w:t>. Further the five year bond matured in 31 March 20</w:t>
      </w:r>
      <w:r w:rsidR="00FF3B84">
        <w:rPr>
          <w:bCs/>
          <w:sz w:val="22"/>
          <w:szCs w:val="22"/>
        </w:rPr>
        <w:t>1</w:t>
      </w:r>
      <w:r w:rsidR="00150BA0">
        <w:rPr>
          <w:bCs/>
          <w:sz w:val="22"/>
          <w:szCs w:val="22"/>
        </w:rPr>
        <w:t>8</w:t>
      </w:r>
      <w:r w:rsidRPr="00BF48B0">
        <w:rPr>
          <w:bCs/>
          <w:sz w:val="22"/>
          <w:szCs w:val="22"/>
        </w:rPr>
        <w:t>.</w:t>
      </w:r>
    </w:p>
    <w:p w:rsidR="000378A3" w:rsidRDefault="00FF3B84" w:rsidP="00113A74">
      <w:pPr>
        <w:pStyle w:val="ListParagraph"/>
        <w:numPr>
          <w:ilvl w:val="0"/>
          <w:numId w:val="22"/>
        </w:numPr>
        <w:spacing w:after="100" w:line="276" w:lineRule="auto"/>
        <w:ind w:left="448" w:hanging="357"/>
        <w:rPr>
          <w:bCs/>
          <w:sz w:val="22"/>
          <w:szCs w:val="22"/>
        </w:rPr>
      </w:pPr>
      <w:r>
        <w:rPr>
          <w:bCs/>
          <w:sz w:val="22"/>
          <w:szCs w:val="22"/>
        </w:rPr>
        <w:t>On 30 June 201</w:t>
      </w:r>
      <w:r w:rsidR="00150BA0">
        <w:rPr>
          <w:bCs/>
          <w:sz w:val="22"/>
          <w:szCs w:val="22"/>
        </w:rPr>
        <w:t>7</w:t>
      </w:r>
      <w:r w:rsidR="000378A3" w:rsidRPr="00BF48B0">
        <w:rPr>
          <w:bCs/>
          <w:sz w:val="22"/>
          <w:szCs w:val="22"/>
        </w:rPr>
        <w:t xml:space="preserve">, ‘Company A’ borrowed Kyat 100 million from the </w:t>
      </w:r>
      <w:proofErr w:type="spellStart"/>
      <w:r w:rsidR="000378A3" w:rsidRPr="00BF48B0">
        <w:rPr>
          <w:bCs/>
          <w:sz w:val="22"/>
          <w:szCs w:val="22"/>
        </w:rPr>
        <w:t>Myanma</w:t>
      </w:r>
      <w:proofErr w:type="spellEnd"/>
      <w:r w:rsidR="000378A3" w:rsidRPr="00BF48B0">
        <w:rPr>
          <w:bCs/>
          <w:sz w:val="22"/>
          <w:szCs w:val="22"/>
        </w:rPr>
        <w:t xml:space="preserve"> Agricultural and Development Bank as a development loan. The loan has a grace period of 3 years and a repayment period of 10 years with an annual interest rate of 10%, paid semi-annually </w:t>
      </w:r>
      <w:proofErr w:type="spellStart"/>
      <w:r w:rsidR="00894142">
        <w:rPr>
          <w:bCs/>
          <w:sz w:val="22"/>
          <w:szCs w:val="22"/>
        </w:rPr>
        <w:t>onDecember</w:t>
      </w:r>
      <w:proofErr w:type="spellEnd"/>
      <w:r w:rsidR="00894142">
        <w:rPr>
          <w:bCs/>
          <w:sz w:val="22"/>
          <w:szCs w:val="22"/>
        </w:rPr>
        <w:t xml:space="preserve"> </w:t>
      </w:r>
      <w:r w:rsidR="000378A3" w:rsidRPr="00BF48B0">
        <w:rPr>
          <w:bCs/>
          <w:sz w:val="22"/>
          <w:szCs w:val="22"/>
        </w:rPr>
        <w:t xml:space="preserve">and </w:t>
      </w:r>
      <w:proofErr w:type="spellStart"/>
      <w:r w:rsidR="000378A3" w:rsidRPr="00BF48B0">
        <w:rPr>
          <w:bCs/>
          <w:sz w:val="22"/>
          <w:szCs w:val="22"/>
        </w:rPr>
        <w:t>Juneevery</w:t>
      </w:r>
      <w:proofErr w:type="spellEnd"/>
      <w:r w:rsidR="000378A3" w:rsidRPr="00BF48B0">
        <w:rPr>
          <w:bCs/>
          <w:sz w:val="22"/>
          <w:szCs w:val="22"/>
        </w:rPr>
        <w:t xml:space="preserve"> year. The company </w:t>
      </w:r>
      <w:r w:rsidR="00894142">
        <w:rPr>
          <w:bCs/>
          <w:sz w:val="22"/>
          <w:szCs w:val="22"/>
        </w:rPr>
        <w:t xml:space="preserve">also </w:t>
      </w:r>
      <w:r w:rsidR="000378A3" w:rsidRPr="00BF48B0">
        <w:rPr>
          <w:bCs/>
          <w:sz w:val="22"/>
          <w:szCs w:val="22"/>
        </w:rPr>
        <w:t xml:space="preserve">paid the semiannual interest payment of Kyat 5 million </w:t>
      </w:r>
      <w:r w:rsidR="00894142">
        <w:rPr>
          <w:bCs/>
          <w:sz w:val="22"/>
          <w:szCs w:val="22"/>
        </w:rPr>
        <w:t>on 31December</w:t>
      </w:r>
      <w:r w:rsidR="000378A3" w:rsidRPr="00BF48B0">
        <w:rPr>
          <w:bCs/>
          <w:sz w:val="22"/>
          <w:szCs w:val="22"/>
        </w:rPr>
        <w:t xml:space="preserve"> 201</w:t>
      </w:r>
      <w:r w:rsidR="00150BA0">
        <w:rPr>
          <w:bCs/>
          <w:sz w:val="22"/>
          <w:szCs w:val="22"/>
        </w:rPr>
        <w:t>7</w:t>
      </w:r>
      <w:r w:rsidR="000378A3" w:rsidRPr="00BF48B0">
        <w:rPr>
          <w:bCs/>
          <w:sz w:val="22"/>
          <w:szCs w:val="22"/>
        </w:rPr>
        <w:t>. No capital payments are to be made during the grace period.</w:t>
      </w:r>
    </w:p>
    <w:p w:rsidR="000378A3" w:rsidRDefault="000378A3" w:rsidP="005C2AEF">
      <w:pPr>
        <w:spacing w:after="240"/>
        <w:jc w:val="center"/>
        <w:sectPr w:rsidR="000378A3" w:rsidSect="00C13111">
          <w:pgSz w:w="12240" w:h="15840" w:code="1"/>
          <w:pgMar w:top="1440" w:right="1440" w:bottom="1440" w:left="1800" w:header="720" w:footer="720" w:gutter="0"/>
          <w:cols w:space="720"/>
          <w:titlePg/>
          <w:docGrid w:linePitch="360"/>
        </w:sectPr>
      </w:pPr>
    </w:p>
    <w:tbl>
      <w:tblPr>
        <w:tblpPr w:leftFromText="180" w:rightFromText="180" w:vertAnchor="page" w:horzAnchor="margin" w:tblpXSpec="center" w:tblpY="4496"/>
        <w:tblW w:w="12334" w:type="dxa"/>
        <w:tblLayout w:type="fixed"/>
        <w:tblLook w:val="04A0" w:firstRow="1" w:lastRow="0" w:firstColumn="1" w:lastColumn="0" w:noHBand="0" w:noVBand="1"/>
      </w:tblPr>
      <w:tblGrid>
        <w:gridCol w:w="828"/>
        <w:gridCol w:w="1210"/>
        <w:gridCol w:w="644"/>
        <w:gridCol w:w="672"/>
        <w:gridCol w:w="644"/>
        <w:gridCol w:w="1316"/>
        <w:gridCol w:w="1710"/>
        <w:gridCol w:w="1170"/>
        <w:gridCol w:w="990"/>
        <w:gridCol w:w="990"/>
        <w:gridCol w:w="1166"/>
        <w:gridCol w:w="994"/>
      </w:tblGrid>
      <w:tr w:rsidR="00606BED" w:rsidRPr="001124C7" w:rsidTr="004121BE">
        <w:trPr>
          <w:trHeight w:val="1035"/>
        </w:trPr>
        <w:tc>
          <w:tcPr>
            <w:tcW w:w="2038" w:type="dxa"/>
            <w:gridSpan w:val="2"/>
            <w:tcBorders>
              <w:top w:val="nil"/>
              <w:left w:val="nil"/>
            </w:tcBorders>
          </w:tcPr>
          <w:p w:rsidR="00606BED" w:rsidRPr="001124C7" w:rsidRDefault="00606BED" w:rsidP="00EC543F">
            <w:pPr>
              <w:spacing w:line="240" w:lineRule="auto"/>
              <w:jc w:val="center"/>
              <w:rPr>
                <w:rFonts w:eastAsia="Times New Roman"/>
                <w:b/>
                <w:bCs/>
                <w:sz w:val="18"/>
                <w:szCs w:val="18"/>
              </w:rPr>
            </w:pPr>
          </w:p>
        </w:tc>
        <w:tc>
          <w:tcPr>
            <w:tcW w:w="1316" w:type="dxa"/>
            <w:gridSpan w:val="2"/>
            <w:tcBorders>
              <w:top w:val="nil"/>
            </w:tcBorders>
          </w:tcPr>
          <w:p w:rsidR="00606BED" w:rsidRPr="001124C7" w:rsidRDefault="00606BED" w:rsidP="00EC543F">
            <w:pPr>
              <w:spacing w:line="240" w:lineRule="auto"/>
              <w:jc w:val="center"/>
              <w:rPr>
                <w:rFonts w:eastAsia="Times New Roman"/>
                <w:b/>
                <w:bCs/>
                <w:sz w:val="18"/>
                <w:szCs w:val="18"/>
              </w:rPr>
            </w:pPr>
          </w:p>
        </w:tc>
        <w:tc>
          <w:tcPr>
            <w:tcW w:w="3670" w:type="dxa"/>
            <w:gridSpan w:val="3"/>
            <w:vMerge w:val="restart"/>
            <w:tcBorders>
              <w:top w:val="nil"/>
              <w:bottom w:val="single" w:sz="4" w:space="0" w:color="000000"/>
              <w:right w:val="single" w:sz="4" w:space="0" w:color="auto"/>
            </w:tcBorders>
            <w:shd w:val="clear" w:color="auto" w:fill="auto"/>
            <w:vAlign w:val="center"/>
            <w:hideMark/>
          </w:tcPr>
          <w:p w:rsidR="00606BED" w:rsidRPr="001124C7" w:rsidRDefault="00606BED" w:rsidP="00EC543F">
            <w:pPr>
              <w:spacing w:line="240" w:lineRule="auto"/>
              <w:jc w:val="center"/>
              <w:rPr>
                <w:rFonts w:eastAsia="Times New Roman"/>
                <w:b/>
                <w:bCs/>
                <w:sz w:val="18"/>
                <w:szCs w:val="18"/>
              </w:rPr>
            </w:pPr>
          </w:p>
        </w:tc>
        <w:tc>
          <w:tcPr>
            <w:tcW w:w="1170" w:type="dxa"/>
            <w:tcBorders>
              <w:top w:val="single" w:sz="4" w:space="0" w:color="auto"/>
              <w:left w:val="single" w:sz="4" w:space="0" w:color="auto"/>
              <w:bottom w:val="single" w:sz="4" w:space="0" w:color="auto"/>
              <w:right w:val="nil"/>
            </w:tcBorders>
            <w:shd w:val="clear" w:color="auto" w:fill="auto"/>
            <w:vAlign w:val="center"/>
            <w:hideMark/>
          </w:tcPr>
          <w:p w:rsidR="00606BED" w:rsidRPr="001124C7" w:rsidRDefault="00606BED" w:rsidP="00EC543F">
            <w:pPr>
              <w:spacing w:line="240" w:lineRule="auto"/>
              <w:jc w:val="center"/>
              <w:rPr>
                <w:rFonts w:eastAsia="Times New Roman"/>
                <w:sz w:val="18"/>
                <w:szCs w:val="18"/>
              </w:rPr>
            </w:pPr>
            <w:r w:rsidRPr="001124C7">
              <w:rPr>
                <w:rFonts w:eastAsia="Times New Roman"/>
                <w:sz w:val="18"/>
                <w:szCs w:val="18"/>
              </w:rPr>
              <w:t>Debt instruments as at 01/04/201</w:t>
            </w:r>
            <w:r w:rsidR="00C37404">
              <w:rPr>
                <w:rFonts w:eastAsia="Times New Roman"/>
                <w:sz w:val="18"/>
                <w:szCs w:val="18"/>
              </w:rPr>
              <w:t xml:space="preserve">7 </w:t>
            </w:r>
            <w:r w:rsidRPr="001124C7">
              <w:rPr>
                <w:rFonts w:eastAsia="Times New Roman"/>
                <w:sz w:val="18"/>
                <w:szCs w:val="18"/>
              </w:rPr>
              <w:t>(opening balance)</w:t>
            </w:r>
          </w:p>
        </w:tc>
        <w:tc>
          <w:tcPr>
            <w:tcW w:w="990" w:type="dxa"/>
            <w:tcBorders>
              <w:top w:val="single" w:sz="4" w:space="0" w:color="auto"/>
              <w:left w:val="single" w:sz="4" w:space="0" w:color="auto"/>
              <w:bottom w:val="single" w:sz="4" w:space="0" w:color="auto"/>
              <w:right w:val="nil"/>
            </w:tcBorders>
            <w:shd w:val="clear" w:color="auto" w:fill="auto"/>
            <w:vAlign w:val="center"/>
            <w:hideMark/>
          </w:tcPr>
          <w:p w:rsidR="00606BED" w:rsidRPr="001124C7" w:rsidRDefault="00606BED" w:rsidP="00EC543F">
            <w:pPr>
              <w:spacing w:line="240" w:lineRule="auto"/>
              <w:jc w:val="center"/>
              <w:rPr>
                <w:rFonts w:eastAsia="Times New Roman"/>
                <w:sz w:val="18"/>
                <w:szCs w:val="18"/>
              </w:rPr>
            </w:pPr>
            <w:r w:rsidRPr="001124C7">
              <w:rPr>
                <w:rFonts w:eastAsia="Times New Roman"/>
                <w:sz w:val="18"/>
                <w:szCs w:val="18"/>
              </w:rPr>
              <w:t>New debt incurred during FY 201</w:t>
            </w:r>
            <w:r w:rsidR="00C37404">
              <w:rPr>
                <w:rFonts w:eastAsia="Times New Roman"/>
                <w:sz w:val="18"/>
                <w:szCs w:val="18"/>
              </w:rPr>
              <w:t>7</w:t>
            </w:r>
            <w:r>
              <w:rPr>
                <w:rFonts w:eastAsia="Times New Roman"/>
                <w:sz w:val="18"/>
                <w:szCs w:val="18"/>
              </w:rPr>
              <w:t>/1</w:t>
            </w:r>
            <w:r w:rsidR="00C37404">
              <w:rPr>
                <w:rFonts w:eastAsia="Times New Roman"/>
                <w:sz w:val="18"/>
                <w:szCs w:val="18"/>
              </w:rPr>
              <w:t>8</w:t>
            </w:r>
          </w:p>
        </w:tc>
        <w:tc>
          <w:tcPr>
            <w:tcW w:w="990" w:type="dxa"/>
            <w:tcBorders>
              <w:top w:val="single" w:sz="4" w:space="0" w:color="auto"/>
              <w:left w:val="single" w:sz="4" w:space="0" w:color="auto"/>
              <w:bottom w:val="single" w:sz="4" w:space="0" w:color="auto"/>
              <w:right w:val="nil"/>
            </w:tcBorders>
            <w:shd w:val="clear" w:color="auto" w:fill="auto"/>
            <w:vAlign w:val="center"/>
            <w:hideMark/>
          </w:tcPr>
          <w:p w:rsidR="00606BED" w:rsidRPr="001124C7" w:rsidRDefault="00606BED" w:rsidP="00EC543F">
            <w:pPr>
              <w:spacing w:line="240" w:lineRule="auto"/>
              <w:jc w:val="center"/>
              <w:rPr>
                <w:rFonts w:eastAsia="Times New Roman"/>
                <w:sz w:val="18"/>
                <w:szCs w:val="18"/>
              </w:rPr>
            </w:pPr>
            <w:r w:rsidRPr="001124C7">
              <w:rPr>
                <w:rFonts w:eastAsia="Times New Roman"/>
                <w:sz w:val="18"/>
                <w:szCs w:val="18"/>
              </w:rPr>
              <w:t>Debt extinguished during FY 201</w:t>
            </w:r>
            <w:r w:rsidR="00C37404">
              <w:rPr>
                <w:rFonts w:eastAsia="Times New Roman"/>
                <w:sz w:val="18"/>
                <w:szCs w:val="18"/>
              </w:rPr>
              <w:t>7</w:t>
            </w:r>
            <w:r>
              <w:rPr>
                <w:rFonts w:eastAsia="Times New Roman"/>
                <w:sz w:val="18"/>
                <w:szCs w:val="18"/>
              </w:rPr>
              <w:t>/1</w:t>
            </w:r>
            <w:r w:rsidR="00C37404">
              <w:rPr>
                <w:rFonts w:eastAsia="Times New Roman"/>
                <w:sz w:val="18"/>
                <w:szCs w:val="18"/>
              </w:rPr>
              <w:t>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ED" w:rsidRPr="001124C7" w:rsidRDefault="00606BED" w:rsidP="00EC543F">
            <w:pPr>
              <w:spacing w:line="240" w:lineRule="auto"/>
              <w:jc w:val="center"/>
              <w:rPr>
                <w:rFonts w:eastAsia="Times New Roman"/>
                <w:sz w:val="18"/>
                <w:szCs w:val="18"/>
              </w:rPr>
            </w:pPr>
            <w:r w:rsidRPr="001124C7">
              <w:rPr>
                <w:rFonts w:eastAsia="Times New Roman"/>
                <w:sz w:val="18"/>
                <w:szCs w:val="18"/>
              </w:rPr>
              <w:t>Debt instruments as at 31/03/201</w:t>
            </w:r>
            <w:r w:rsidR="00C37404">
              <w:rPr>
                <w:rFonts w:eastAsia="Times New Roman"/>
                <w:sz w:val="18"/>
                <w:szCs w:val="18"/>
              </w:rPr>
              <w:t>8</w:t>
            </w:r>
            <w:r w:rsidRPr="001124C7">
              <w:rPr>
                <w:rFonts w:eastAsia="Times New Roman"/>
                <w:sz w:val="18"/>
                <w:szCs w:val="18"/>
              </w:rPr>
              <w:t xml:space="preserve"> (closing balance)</w:t>
            </w:r>
          </w:p>
        </w:tc>
        <w:tc>
          <w:tcPr>
            <w:tcW w:w="994" w:type="dxa"/>
            <w:tcBorders>
              <w:top w:val="single" w:sz="4" w:space="0" w:color="auto"/>
              <w:left w:val="single" w:sz="4" w:space="0" w:color="auto"/>
              <w:bottom w:val="single" w:sz="4" w:space="0" w:color="auto"/>
              <w:right w:val="single" w:sz="4" w:space="0" w:color="auto"/>
            </w:tcBorders>
            <w:vAlign w:val="center"/>
          </w:tcPr>
          <w:p w:rsidR="00606BED" w:rsidRPr="001124C7" w:rsidRDefault="00606BED" w:rsidP="00EC543F">
            <w:pPr>
              <w:spacing w:line="240" w:lineRule="auto"/>
              <w:jc w:val="center"/>
              <w:rPr>
                <w:rFonts w:eastAsia="Times New Roman"/>
                <w:sz w:val="18"/>
                <w:szCs w:val="18"/>
              </w:rPr>
            </w:pPr>
            <w:r w:rsidRPr="001124C7">
              <w:rPr>
                <w:rFonts w:eastAsia="Times New Roman"/>
                <w:sz w:val="18"/>
                <w:szCs w:val="18"/>
              </w:rPr>
              <w:t>Interest incurred to this partner during FY 201</w:t>
            </w:r>
            <w:r w:rsidR="00C37404">
              <w:rPr>
                <w:rFonts w:eastAsia="Times New Roman"/>
                <w:sz w:val="18"/>
                <w:szCs w:val="18"/>
              </w:rPr>
              <w:t>7</w:t>
            </w:r>
            <w:r>
              <w:rPr>
                <w:rFonts w:eastAsia="Times New Roman"/>
                <w:sz w:val="18"/>
                <w:szCs w:val="18"/>
              </w:rPr>
              <w:t>/1</w:t>
            </w:r>
            <w:r w:rsidR="00C37404">
              <w:rPr>
                <w:rFonts w:eastAsia="Times New Roman"/>
                <w:sz w:val="18"/>
                <w:szCs w:val="18"/>
              </w:rPr>
              <w:t>8</w:t>
            </w:r>
          </w:p>
        </w:tc>
      </w:tr>
      <w:tr w:rsidR="006A4C1E" w:rsidRPr="001124C7" w:rsidTr="004121BE">
        <w:trPr>
          <w:trHeight w:val="240"/>
        </w:trPr>
        <w:tc>
          <w:tcPr>
            <w:tcW w:w="2038" w:type="dxa"/>
            <w:gridSpan w:val="2"/>
            <w:tcBorders>
              <w:left w:val="nil"/>
            </w:tcBorders>
          </w:tcPr>
          <w:p w:rsidR="006A4C1E" w:rsidRPr="001124C7" w:rsidRDefault="006A4C1E" w:rsidP="006A4C1E">
            <w:pPr>
              <w:spacing w:line="240" w:lineRule="auto"/>
              <w:rPr>
                <w:rFonts w:eastAsia="Times New Roman"/>
                <w:b/>
                <w:bCs/>
                <w:sz w:val="18"/>
                <w:szCs w:val="18"/>
              </w:rPr>
            </w:pPr>
          </w:p>
        </w:tc>
        <w:tc>
          <w:tcPr>
            <w:tcW w:w="1316" w:type="dxa"/>
            <w:gridSpan w:val="2"/>
          </w:tcPr>
          <w:p w:rsidR="006A4C1E" w:rsidRPr="001124C7" w:rsidRDefault="006A4C1E" w:rsidP="006A4C1E">
            <w:pPr>
              <w:spacing w:line="240" w:lineRule="auto"/>
              <w:rPr>
                <w:rFonts w:eastAsia="Times New Roman"/>
                <w:b/>
                <w:bCs/>
                <w:sz w:val="18"/>
                <w:szCs w:val="18"/>
              </w:rPr>
            </w:pPr>
          </w:p>
        </w:tc>
        <w:tc>
          <w:tcPr>
            <w:tcW w:w="3670" w:type="dxa"/>
            <w:gridSpan w:val="3"/>
            <w:vMerge/>
            <w:tcBorders>
              <w:top w:val="single" w:sz="4" w:space="0" w:color="000000"/>
              <w:bottom w:val="single" w:sz="4" w:space="0" w:color="000000"/>
              <w:right w:val="single" w:sz="4" w:space="0" w:color="000000"/>
            </w:tcBorders>
            <w:vAlign w:val="center"/>
          </w:tcPr>
          <w:p w:rsidR="006A4C1E" w:rsidRPr="001124C7" w:rsidRDefault="006A4C1E" w:rsidP="006A4C1E">
            <w:pPr>
              <w:spacing w:line="240" w:lineRule="auto"/>
              <w:rPr>
                <w:rFonts w:eastAsia="Times New Roman"/>
                <w:b/>
                <w:bCs/>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sz w:val="18"/>
                <w:szCs w:val="18"/>
              </w:rPr>
            </w:pPr>
            <w:r w:rsidRPr="001124C7">
              <w:rPr>
                <w:rFonts w:eastAsia="Times New Roman"/>
                <w:sz w:val="18"/>
                <w:szCs w:val="18"/>
              </w:rPr>
              <w:t>1</w:t>
            </w:r>
          </w:p>
        </w:tc>
        <w:tc>
          <w:tcPr>
            <w:tcW w:w="990" w:type="dxa"/>
            <w:tcBorders>
              <w:top w:val="nil"/>
              <w:left w:val="nil"/>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sz w:val="18"/>
                <w:szCs w:val="18"/>
              </w:rPr>
            </w:pPr>
            <w:r w:rsidRPr="001124C7">
              <w:rPr>
                <w:rFonts w:eastAsia="Times New Roman"/>
                <w:sz w:val="18"/>
                <w:szCs w:val="18"/>
              </w:rPr>
              <w:t>2</w:t>
            </w:r>
          </w:p>
        </w:tc>
        <w:tc>
          <w:tcPr>
            <w:tcW w:w="990" w:type="dxa"/>
            <w:tcBorders>
              <w:top w:val="nil"/>
              <w:left w:val="nil"/>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sz w:val="18"/>
                <w:szCs w:val="18"/>
              </w:rPr>
            </w:pPr>
            <w:r w:rsidRPr="001124C7">
              <w:rPr>
                <w:rFonts w:eastAsia="Times New Roman"/>
                <w:sz w:val="18"/>
                <w:szCs w:val="18"/>
              </w:rPr>
              <w:t>3</w:t>
            </w:r>
          </w:p>
        </w:tc>
        <w:tc>
          <w:tcPr>
            <w:tcW w:w="1166" w:type="dxa"/>
            <w:tcBorders>
              <w:top w:val="nil"/>
              <w:left w:val="nil"/>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sz w:val="18"/>
                <w:szCs w:val="18"/>
              </w:rPr>
            </w:pPr>
            <w:r>
              <w:rPr>
                <w:rFonts w:eastAsia="Times New Roman"/>
                <w:sz w:val="18"/>
                <w:szCs w:val="18"/>
              </w:rPr>
              <w:t>4=1+2-</w:t>
            </w:r>
            <w:r w:rsidRPr="001124C7">
              <w:rPr>
                <w:rFonts w:eastAsia="Times New Roman"/>
                <w:sz w:val="18"/>
                <w:szCs w:val="18"/>
              </w:rPr>
              <w:t>3</w:t>
            </w:r>
          </w:p>
        </w:tc>
        <w:tc>
          <w:tcPr>
            <w:tcW w:w="994" w:type="dxa"/>
            <w:tcBorders>
              <w:top w:val="nil"/>
              <w:left w:val="nil"/>
              <w:bottom w:val="single" w:sz="4" w:space="0" w:color="auto"/>
              <w:right w:val="single" w:sz="4" w:space="0" w:color="auto"/>
            </w:tcBorders>
            <w:vAlign w:val="bottom"/>
          </w:tcPr>
          <w:p w:rsidR="006A4C1E" w:rsidRPr="001124C7" w:rsidRDefault="006A4C1E" w:rsidP="006A4C1E">
            <w:pPr>
              <w:spacing w:line="240" w:lineRule="auto"/>
              <w:jc w:val="center"/>
              <w:rPr>
                <w:rFonts w:eastAsia="Times New Roman"/>
                <w:sz w:val="18"/>
                <w:szCs w:val="18"/>
              </w:rPr>
            </w:pPr>
            <w:r>
              <w:rPr>
                <w:rFonts w:eastAsia="Times New Roman"/>
                <w:sz w:val="18"/>
                <w:szCs w:val="18"/>
              </w:rPr>
              <w:t>5</w:t>
            </w:r>
          </w:p>
        </w:tc>
      </w:tr>
      <w:tr w:rsidR="006A4C1E" w:rsidRPr="001124C7" w:rsidTr="004121BE">
        <w:trPr>
          <w:trHeight w:val="240"/>
        </w:trPr>
        <w:tc>
          <w:tcPr>
            <w:tcW w:w="2038" w:type="dxa"/>
            <w:gridSpan w:val="2"/>
            <w:tcBorders>
              <w:left w:val="nil"/>
              <w:bottom w:val="single" w:sz="4" w:space="0" w:color="auto"/>
            </w:tcBorders>
          </w:tcPr>
          <w:p w:rsidR="006A4C1E" w:rsidRPr="001124C7" w:rsidRDefault="006A4C1E" w:rsidP="006A4C1E">
            <w:pPr>
              <w:spacing w:line="240" w:lineRule="auto"/>
              <w:rPr>
                <w:rFonts w:eastAsia="Times New Roman"/>
                <w:b/>
                <w:bCs/>
                <w:sz w:val="18"/>
                <w:szCs w:val="18"/>
              </w:rPr>
            </w:pPr>
          </w:p>
        </w:tc>
        <w:tc>
          <w:tcPr>
            <w:tcW w:w="1316" w:type="dxa"/>
            <w:gridSpan w:val="2"/>
            <w:tcBorders>
              <w:bottom w:val="single" w:sz="4" w:space="0" w:color="auto"/>
            </w:tcBorders>
          </w:tcPr>
          <w:p w:rsidR="006A4C1E" w:rsidRPr="001124C7" w:rsidRDefault="006A4C1E" w:rsidP="006A4C1E">
            <w:pPr>
              <w:spacing w:line="240" w:lineRule="auto"/>
              <w:rPr>
                <w:rFonts w:eastAsia="Times New Roman"/>
                <w:b/>
                <w:bCs/>
                <w:sz w:val="18"/>
                <w:szCs w:val="18"/>
              </w:rPr>
            </w:pPr>
          </w:p>
        </w:tc>
        <w:tc>
          <w:tcPr>
            <w:tcW w:w="3670" w:type="dxa"/>
            <w:gridSpan w:val="3"/>
            <w:vMerge/>
            <w:tcBorders>
              <w:top w:val="single" w:sz="4" w:space="0" w:color="000000"/>
              <w:bottom w:val="single" w:sz="4" w:space="0" w:color="000000"/>
              <w:right w:val="single" w:sz="4" w:space="0" w:color="000000"/>
            </w:tcBorders>
            <w:vAlign w:val="center"/>
            <w:hideMark/>
          </w:tcPr>
          <w:p w:rsidR="006A4C1E" w:rsidRPr="001124C7" w:rsidRDefault="006A4C1E" w:rsidP="006A4C1E">
            <w:pPr>
              <w:spacing w:line="240" w:lineRule="auto"/>
              <w:rPr>
                <w:rFonts w:eastAsia="Times New Roman"/>
                <w:b/>
                <w:bCs/>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sz w:val="18"/>
                <w:szCs w:val="18"/>
              </w:rPr>
            </w:pPr>
          </w:p>
        </w:tc>
        <w:tc>
          <w:tcPr>
            <w:tcW w:w="990" w:type="dxa"/>
            <w:tcBorders>
              <w:top w:val="nil"/>
              <w:left w:val="nil"/>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sz w:val="18"/>
                <w:szCs w:val="18"/>
              </w:rPr>
            </w:pPr>
          </w:p>
        </w:tc>
        <w:tc>
          <w:tcPr>
            <w:tcW w:w="990" w:type="dxa"/>
            <w:tcBorders>
              <w:top w:val="nil"/>
              <w:left w:val="nil"/>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sz w:val="18"/>
                <w:szCs w:val="18"/>
              </w:rPr>
            </w:pPr>
          </w:p>
        </w:tc>
        <w:tc>
          <w:tcPr>
            <w:tcW w:w="1166" w:type="dxa"/>
            <w:tcBorders>
              <w:top w:val="nil"/>
              <w:left w:val="nil"/>
              <w:bottom w:val="single" w:sz="4" w:space="0" w:color="auto"/>
              <w:right w:val="single" w:sz="4" w:space="0" w:color="auto"/>
            </w:tcBorders>
            <w:shd w:val="clear" w:color="auto" w:fill="auto"/>
            <w:noWrap/>
            <w:vAlign w:val="bottom"/>
            <w:hideMark/>
          </w:tcPr>
          <w:p w:rsidR="006A4C1E" w:rsidRPr="001124C7" w:rsidRDefault="006A4C1E" w:rsidP="006A4C1E">
            <w:pPr>
              <w:spacing w:line="240" w:lineRule="auto"/>
              <w:jc w:val="center"/>
              <w:rPr>
                <w:rFonts w:eastAsia="Times New Roman"/>
                <w:sz w:val="18"/>
                <w:szCs w:val="18"/>
              </w:rPr>
            </w:pPr>
            <w:r>
              <w:rPr>
                <w:rFonts w:eastAsia="Times New Roman"/>
                <w:sz w:val="18"/>
                <w:szCs w:val="18"/>
              </w:rPr>
              <w:t>Co</w:t>
            </w:r>
            <w:r w:rsidRPr="006A4C1E">
              <w:rPr>
                <w:rFonts w:eastAsia="Times New Roman"/>
                <w:sz w:val="18"/>
                <w:szCs w:val="18"/>
              </w:rPr>
              <w:t>l</w:t>
            </w:r>
            <w:r>
              <w:rPr>
                <w:rFonts w:eastAsia="Times New Roman"/>
                <w:sz w:val="18"/>
                <w:szCs w:val="18"/>
              </w:rPr>
              <w:t>u</w:t>
            </w:r>
            <w:r w:rsidRPr="006A4C1E">
              <w:rPr>
                <w:rFonts w:eastAsia="Times New Roman"/>
                <w:sz w:val="18"/>
                <w:szCs w:val="18"/>
              </w:rPr>
              <w:t>mn automatically calculated in excel</w:t>
            </w:r>
          </w:p>
        </w:tc>
        <w:tc>
          <w:tcPr>
            <w:tcW w:w="994" w:type="dxa"/>
            <w:tcBorders>
              <w:top w:val="nil"/>
              <w:left w:val="nil"/>
              <w:bottom w:val="single" w:sz="4" w:space="0" w:color="auto"/>
              <w:right w:val="single" w:sz="4" w:space="0" w:color="auto"/>
            </w:tcBorders>
            <w:vAlign w:val="bottom"/>
          </w:tcPr>
          <w:p w:rsidR="006A4C1E" w:rsidRPr="001124C7" w:rsidRDefault="006A4C1E" w:rsidP="006A4C1E">
            <w:pPr>
              <w:spacing w:line="240" w:lineRule="auto"/>
              <w:jc w:val="center"/>
              <w:rPr>
                <w:rFonts w:eastAsia="Times New Roman"/>
                <w:sz w:val="18"/>
                <w:szCs w:val="18"/>
              </w:rPr>
            </w:pPr>
          </w:p>
        </w:tc>
      </w:tr>
      <w:tr w:rsidR="006A4C1E" w:rsidRPr="001124C7" w:rsidTr="006A4C1E">
        <w:trPr>
          <w:trHeight w:val="503"/>
        </w:trPr>
        <w:tc>
          <w:tcPr>
            <w:tcW w:w="828" w:type="dxa"/>
            <w:tcBorders>
              <w:top w:val="nil"/>
              <w:left w:val="single" w:sz="4" w:space="0" w:color="auto"/>
              <w:bottom w:val="single" w:sz="4" w:space="0" w:color="auto"/>
              <w:right w:val="single" w:sz="4" w:space="0" w:color="auto"/>
            </w:tcBorders>
            <w:shd w:val="clear" w:color="auto" w:fill="auto"/>
            <w:noWrap/>
            <w:vAlign w:val="bottom"/>
            <w:hideMark/>
          </w:tcPr>
          <w:p w:rsidR="006A4C1E" w:rsidRPr="001124C7" w:rsidRDefault="006A4C1E" w:rsidP="006A4C1E">
            <w:pPr>
              <w:spacing w:line="240" w:lineRule="auto"/>
              <w:jc w:val="center"/>
              <w:rPr>
                <w:rFonts w:eastAsia="Times New Roman"/>
                <w:sz w:val="18"/>
                <w:szCs w:val="18"/>
              </w:rPr>
            </w:pPr>
          </w:p>
        </w:tc>
        <w:tc>
          <w:tcPr>
            <w:tcW w:w="1854" w:type="dxa"/>
            <w:gridSpan w:val="2"/>
            <w:tcBorders>
              <w:top w:val="nil"/>
              <w:left w:val="nil"/>
              <w:bottom w:val="single" w:sz="4" w:space="0" w:color="auto"/>
              <w:right w:val="single" w:sz="4" w:space="0" w:color="auto"/>
            </w:tcBorders>
            <w:shd w:val="clear" w:color="auto" w:fill="auto"/>
            <w:noWrap/>
            <w:vAlign w:val="bottom"/>
            <w:hideMark/>
          </w:tcPr>
          <w:p w:rsidR="006A4C1E" w:rsidRPr="001124C7" w:rsidRDefault="006A4C1E" w:rsidP="006A4C1E">
            <w:pPr>
              <w:spacing w:line="240" w:lineRule="auto"/>
              <w:rPr>
                <w:rFonts w:eastAsia="Times New Roman"/>
                <w:sz w:val="18"/>
                <w:szCs w:val="18"/>
              </w:rPr>
            </w:pPr>
            <w:r w:rsidRPr="001124C7">
              <w:rPr>
                <w:rFonts w:eastAsia="Times New Roman"/>
                <w:sz w:val="18"/>
                <w:szCs w:val="18"/>
              </w:rPr>
              <w:t>Type of creditors</w:t>
            </w:r>
          </w:p>
        </w:tc>
        <w:tc>
          <w:tcPr>
            <w:tcW w:w="9652" w:type="dxa"/>
            <w:gridSpan w:val="9"/>
            <w:tcBorders>
              <w:top w:val="nil"/>
              <w:left w:val="single" w:sz="4" w:space="0" w:color="auto"/>
              <w:bottom w:val="single" w:sz="4" w:space="0" w:color="auto"/>
              <w:right w:val="single" w:sz="4" w:space="0" w:color="auto"/>
            </w:tcBorders>
            <w:shd w:val="clear" w:color="auto" w:fill="F2F2F2" w:themeFill="background1" w:themeFillShade="F2"/>
          </w:tcPr>
          <w:p w:rsidR="006A4C1E" w:rsidRPr="001124C7" w:rsidRDefault="006A4C1E" w:rsidP="006A4C1E">
            <w:pPr>
              <w:spacing w:line="240" w:lineRule="auto"/>
              <w:rPr>
                <w:rFonts w:eastAsia="Times New Roman"/>
                <w:sz w:val="18"/>
                <w:szCs w:val="18"/>
              </w:rPr>
            </w:pPr>
            <w:r w:rsidRPr="001124C7">
              <w:rPr>
                <w:rFonts w:eastAsia="Times New Roman"/>
                <w:sz w:val="18"/>
                <w:szCs w:val="18"/>
              </w:rPr>
              <w:t> </w:t>
            </w:r>
          </w:p>
          <w:p w:rsidR="006A4C1E" w:rsidRPr="001124C7" w:rsidRDefault="006A4C1E" w:rsidP="006A4C1E">
            <w:pPr>
              <w:spacing w:line="240" w:lineRule="auto"/>
              <w:rPr>
                <w:rFonts w:eastAsia="Times New Roman"/>
                <w:sz w:val="18"/>
                <w:szCs w:val="18"/>
              </w:rPr>
            </w:pPr>
            <w:r w:rsidRPr="001124C7">
              <w:rPr>
                <w:rFonts w:eastAsia="Times New Roman"/>
                <w:sz w:val="18"/>
                <w:szCs w:val="18"/>
              </w:rPr>
              <w:t> </w:t>
            </w:r>
          </w:p>
        </w:tc>
      </w:tr>
      <w:tr w:rsidR="006A4C1E" w:rsidRPr="001124C7" w:rsidTr="00056DCE">
        <w:trPr>
          <w:trHeight w:val="750"/>
        </w:trPr>
        <w:tc>
          <w:tcPr>
            <w:tcW w:w="828" w:type="dxa"/>
            <w:tcBorders>
              <w:top w:val="nil"/>
              <w:left w:val="single" w:sz="4" w:space="0" w:color="auto"/>
              <w:bottom w:val="single" w:sz="4" w:space="0" w:color="auto"/>
              <w:right w:val="single" w:sz="4" w:space="0" w:color="auto"/>
            </w:tcBorders>
            <w:shd w:val="clear" w:color="auto" w:fill="auto"/>
            <w:noWrap/>
            <w:vAlign w:val="bottom"/>
            <w:hideMark/>
          </w:tcPr>
          <w:p w:rsidR="006A4C1E" w:rsidRPr="001124C7" w:rsidRDefault="006A4C1E" w:rsidP="006A4C1E">
            <w:pPr>
              <w:spacing w:line="240" w:lineRule="auto"/>
              <w:jc w:val="center"/>
              <w:rPr>
                <w:rFonts w:eastAsia="Times New Roman"/>
                <w:b/>
                <w:bCs/>
                <w:sz w:val="18"/>
                <w:szCs w:val="18"/>
              </w:rPr>
            </w:pPr>
            <w:r w:rsidRPr="001124C7">
              <w:rPr>
                <w:rFonts w:eastAsia="Times New Roman"/>
                <w:b/>
                <w:bCs/>
                <w:sz w:val="18"/>
                <w:szCs w:val="18"/>
              </w:rPr>
              <w:t>5.1</w:t>
            </w:r>
          </w:p>
        </w:tc>
        <w:tc>
          <w:tcPr>
            <w:tcW w:w="1854" w:type="dxa"/>
            <w:gridSpan w:val="2"/>
            <w:tcBorders>
              <w:top w:val="nil"/>
              <w:left w:val="nil"/>
              <w:bottom w:val="single" w:sz="4" w:space="0" w:color="auto"/>
              <w:right w:val="nil"/>
            </w:tcBorders>
            <w:shd w:val="clear" w:color="auto" w:fill="auto"/>
            <w:noWrap/>
            <w:vAlign w:val="bottom"/>
            <w:hideMark/>
          </w:tcPr>
          <w:p w:rsidR="006A4C1E" w:rsidRPr="001124C7" w:rsidRDefault="006A4C1E" w:rsidP="006A4C1E">
            <w:pPr>
              <w:spacing w:line="240" w:lineRule="auto"/>
              <w:rPr>
                <w:rFonts w:eastAsia="Times New Roman"/>
                <w:sz w:val="18"/>
                <w:szCs w:val="18"/>
              </w:rPr>
            </w:pPr>
            <w:r w:rsidRPr="001124C7">
              <w:rPr>
                <w:rFonts w:eastAsia="Times New Roman"/>
                <w:sz w:val="18"/>
                <w:szCs w:val="18"/>
              </w:rPr>
              <w:t>D</w:t>
            </w:r>
            <w:r w:rsidRPr="001124C7">
              <w:rPr>
                <w:rFonts w:eastAsia="Times New Roman"/>
                <w:i/>
                <w:iCs/>
                <w:sz w:val="18"/>
                <w:szCs w:val="18"/>
              </w:rPr>
              <w:t>irect investors</w:t>
            </w:r>
            <w:r w:rsidRPr="001124C7">
              <w:rPr>
                <w:rFonts w:eastAsia="Times New Roman"/>
                <w:sz w:val="18"/>
                <w:szCs w:val="18"/>
              </w:rPr>
              <w:t>:</w:t>
            </w:r>
          </w:p>
        </w:tc>
        <w:tc>
          <w:tcPr>
            <w:tcW w:w="1316" w:type="dxa"/>
            <w:gridSpan w:val="2"/>
            <w:tcBorders>
              <w:top w:val="nil"/>
              <w:left w:val="single" w:sz="4" w:space="0" w:color="auto"/>
              <w:bottom w:val="nil"/>
              <w:right w:val="single" w:sz="4" w:space="0" w:color="auto"/>
            </w:tcBorders>
          </w:tcPr>
          <w:p w:rsidR="006A4C1E" w:rsidRPr="001124C7" w:rsidRDefault="006A4C1E" w:rsidP="006A4C1E">
            <w:pPr>
              <w:spacing w:line="240" w:lineRule="auto"/>
              <w:rPr>
                <w:rFonts w:eastAsia="Times New Roman"/>
                <w:sz w:val="18"/>
                <w:szCs w:val="18"/>
              </w:rPr>
            </w:pPr>
            <w:r w:rsidRPr="00067FA8">
              <w:rPr>
                <w:rFonts w:eastAsia="Times New Roman"/>
                <w:sz w:val="18"/>
                <w:szCs w:val="18"/>
              </w:rPr>
              <w:t>Country of residence of the direct investor</w:t>
            </w:r>
          </w:p>
        </w:tc>
        <w:tc>
          <w:tcPr>
            <w:tcW w:w="1316" w:type="dxa"/>
            <w:tcBorders>
              <w:top w:val="nil"/>
              <w:left w:val="single" w:sz="4" w:space="0" w:color="auto"/>
              <w:bottom w:val="single" w:sz="4" w:space="0" w:color="auto"/>
              <w:right w:val="single" w:sz="4" w:space="0" w:color="auto"/>
            </w:tcBorders>
          </w:tcPr>
          <w:p w:rsidR="006A4C1E" w:rsidRPr="001124C7" w:rsidRDefault="006A4C1E" w:rsidP="006A4C1E">
            <w:pPr>
              <w:spacing w:line="240" w:lineRule="auto"/>
              <w:rPr>
                <w:rFonts w:eastAsia="Times New Roman"/>
                <w:sz w:val="18"/>
                <w:szCs w:val="18"/>
              </w:rPr>
            </w:pPr>
            <w:r>
              <w:rPr>
                <w:rFonts w:eastAsia="Times New Roman"/>
                <w:sz w:val="18"/>
                <w:szCs w:val="18"/>
              </w:rPr>
              <w:t xml:space="preserve">Type of debt instrument (ex: loan, trade credit, bond, </w:t>
            </w:r>
            <w:proofErr w:type="spellStart"/>
            <w:r>
              <w:rPr>
                <w:rFonts w:eastAsia="Times New Roman"/>
                <w:sz w:val="18"/>
                <w:szCs w:val="18"/>
              </w:rPr>
              <w:t>etc</w:t>
            </w:r>
            <w:proofErr w:type="spellEnd"/>
            <w:r>
              <w:rPr>
                <w:rFonts w:eastAsia="Times New Roman"/>
                <w:sz w:val="18"/>
                <w:szCs w:val="18"/>
              </w:rPr>
              <w:t>)</w:t>
            </w:r>
          </w:p>
        </w:tc>
        <w:tc>
          <w:tcPr>
            <w:tcW w:w="1710" w:type="dxa"/>
            <w:tcBorders>
              <w:top w:val="nil"/>
              <w:left w:val="single" w:sz="4" w:space="0" w:color="auto"/>
              <w:bottom w:val="single" w:sz="4" w:space="0" w:color="auto"/>
              <w:right w:val="single" w:sz="4" w:space="0" w:color="auto"/>
            </w:tcBorders>
            <w:shd w:val="clear" w:color="auto" w:fill="auto"/>
            <w:vAlign w:val="center"/>
            <w:hideMark/>
          </w:tcPr>
          <w:p w:rsidR="006A4C1E" w:rsidRPr="001124C7" w:rsidRDefault="006A4C1E" w:rsidP="006A4C1E">
            <w:pPr>
              <w:spacing w:line="240" w:lineRule="auto"/>
              <w:rPr>
                <w:rFonts w:eastAsia="Times New Roman"/>
                <w:sz w:val="18"/>
                <w:szCs w:val="18"/>
              </w:rPr>
            </w:pPr>
            <w:r w:rsidRPr="00067FA8">
              <w:rPr>
                <w:rFonts w:eastAsia="Times New Roman"/>
                <w:sz w:val="18"/>
                <w:szCs w:val="18"/>
              </w:rPr>
              <w:t xml:space="preserve">Currency of debt, in millions                          (ex: </w:t>
            </w:r>
            <w:r>
              <w:rPr>
                <w:rFonts w:eastAsia="Times New Roman"/>
                <w:sz w:val="18"/>
                <w:szCs w:val="18"/>
              </w:rPr>
              <w:t>Kyat m</w:t>
            </w:r>
            <w:r w:rsidRPr="00067FA8">
              <w:rPr>
                <w:rFonts w:eastAsia="Times New Roman"/>
                <w:sz w:val="18"/>
                <w:szCs w:val="18"/>
              </w:rPr>
              <w:t xml:space="preserve">illions. US$ millions, Euro millions, </w:t>
            </w:r>
            <w:proofErr w:type="spellStart"/>
            <w:r w:rsidRPr="00067FA8">
              <w:rPr>
                <w:rFonts w:eastAsia="Times New Roman"/>
                <w:sz w:val="18"/>
                <w:szCs w:val="18"/>
              </w:rPr>
              <w:t>etc</w:t>
            </w:r>
            <w:proofErr w:type="spellEnd"/>
            <w:r w:rsidRPr="00067FA8">
              <w:rPr>
                <w:rFonts w:eastAsia="Times New Roman"/>
                <w:sz w:val="18"/>
                <w:szCs w:val="18"/>
              </w:rPr>
              <w:t xml:space="preserve">) </w:t>
            </w:r>
          </w:p>
        </w:tc>
        <w:tc>
          <w:tcPr>
            <w:tcW w:w="5310" w:type="dxa"/>
            <w:gridSpan w:val="5"/>
            <w:tcBorders>
              <w:top w:val="nil"/>
              <w:left w:val="nil"/>
              <w:bottom w:val="single" w:sz="4" w:space="0" w:color="auto"/>
              <w:right w:val="single" w:sz="4" w:space="0" w:color="auto"/>
            </w:tcBorders>
            <w:shd w:val="clear" w:color="auto" w:fill="F2F2F2" w:themeFill="background1" w:themeFillShade="F2"/>
            <w:noWrap/>
            <w:vAlign w:val="bottom"/>
            <w:hideMark/>
          </w:tcPr>
          <w:p w:rsidR="006A4C1E" w:rsidRPr="001124C7" w:rsidRDefault="006A4C1E" w:rsidP="006A4C1E">
            <w:pPr>
              <w:spacing w:line="240" w:lineRule="auto"/>
              <w:rPr>
                <w:rFonts w:eastAsia="Times New Roman"/>
                <w:sz w:val="18"/>
                <w:szCs w:val="18"/>
              </w:rPr>
            </w:pPr>
            <w:r w:rsidRPr="001124C7">
              <w:rPr>
                <w:rFonts w:eastAsia="Times New Roman"/>
                <w:sz w:val="18"/>
                <w:szCs w:val="18"/>
              </w:rPr>
              <w:t> </w:t>
            </w:r>
          </w:p>
          <w:p w:rsidR="006A4C1E" w:rsidRPr="001124C7" w:rsidRDefault="006A4C1E" w:rsidP="006A4C1E">
            <w:pPr>
              <w:spacing w:line="240" w:lineRule="auto"/>
              <w:rPr>
                <w:rFonts w:eastAsia="Times New Roman"/>
                <w:sz w:val="18"/>
                <w:szCs w:val="18"/>
              </w:rPr>
            </w:pPr>
            <w:r w:rsidRPr="001124C7">
              <w:rPr>
                <w:rFonts w:eastAsia="Times New Roman"/>
                <w:sz w:val="18"/>
                <w:szCs w:val="18"/>
              </w:rPr>
              <w:t> </w:t>
            </w:r>
          </w:p>
          <w:p w:rsidR="006A4C1E" w:rsidRPr="001124C7" w:rsidRDefault="006A4C1E" w:rsidP="006A4C1E">
            <w:pPr>
              <w:spacing w:line="240" w:lineRule="auto"/>
              <w:rPr>
                <w:rFonts w:eastAsia="Times New Roman"/>
                <w:sz w:val="18"/>
                <w:szCs w:val="18"/>
              </w:rPr>
            </w:pPr>
            <w:r w:rsidRPr="001124C7">
              <w:rPr>
                <w:rFonts w:eastAsia="Times New Roman"/>
                <w:sz w:val="18"/>
                <w:szCs w:val="18"/>
              </w:rPr>
              <w:t> </w:t>
            </w:r>
          </w:p>
          <w:p w:rsidR="006A4C1E" w:rsidRPr="001124C7" w:rsidRDefault="006A4C1E" w:rsidP="006A4C1E">
            <w:pPr>
              <w:spacing w:line="240" w:lineRule="auto"/>
              <w:rPr>
                <w:rFonts w:eastAsia="Times New Roman"/>
                <w:sz w:val="18"/>
                <w:szCs w:val="18"/>
              </w:rPr>
            </w:pPr>
            <w:r w:rsidRPr="001124C7">
              <w:rPr>
                <w:rFonts w:eastAsia="Times New Roman"/>
                <w:sz w:val="18"/>
                <w:szCs w:val="18"/>
              </w:rPr>
              <w:t> </w:t>
            </w:r>
          </w:p>
        </w:tc>
      </w:tr>
      <w:tr w:rsidR="006A4C1E" w:rsidRPr="001124C7" w:rsidTr="004121BE">
        <w:trPr>
          <w:trHeight w:val="270"/>
        </w:trPr>
        <w:tc>
          <w:tcPr>
            <w:tcW w:w="82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A4C1E" w:rsidRPr="001124C7" w:rsidRDefault="006A4C1E" w:rsidP="006A4C1E">
            <w:pPr>
              <w:spacing w:line="240" w:lineRule="auto"/>
              <w:jc w:val="center"/>
              <w:rPr>
                <w:rFonts w:eastAsia="Times New Roman"/>
                <w:b/>
                <w:bCs/>
                <w:sz w:val="18"/>
                <w:szCs w:val="18"/>
              </w:rPr>
            </w:pPr>
            <w:r w:rsidRPr="001124C7">
              <w:rPr>
                <w:rFonts w:eastAsia="Times New Roman"/>
                <w:b/>
                <w:bCs/>
                <w:sz w:val="18"/>
                <w:szCs w:val="18"/>
              </w:rPr>
              <w:t> </w:t>
            </w:r>
          </w:p>
        </w:tc>
        <w:tc>
          <w:tcPr>
            <w:tcW w:w="1854" w:type="dxa"/>
            <w:gridSpan w:val="2"/>
            <w:tcBorders>
              <w:top w:val="nil"/>
              <w:left w:val="nil"/>
              <w:bottom w:val="single" w:sz="4" w:space="0" w:color="auto"/>
              <w:right w:val="single" w:sz="4" w:space="0" w:color="auto"/>
            </w:tcBorders>
            <w:shd w:val="clear" w:color="auto" w:fill="auto"/>
            <w:noWrap/>
            <w:vAlign w:val="center"/>
          </w:tcPr>
          <w:p w:rsidR="006A4C1E" w:rsidRPr="001124C7" w:rsidRDefault="006A4C1E" w:rsidP="006A4C1E">
            <w:pPr>
              <w:spacing w:line="240" w:lineRule="auto"/>
              <w:rPr>
                <w:rFonts w:eastAsia="Times New Roman"/>
                <w:sz w:val="18"/>
                <w:szCs w:val="18"/>
              </w:rPr>
            </w:pPr>
            <w:r>
              <w:rPr>
                <w:rFonts w:eastAsia="Times New Roman"/>
                <w:b/>
                <w:sz w:val="18"/>
                <w:szCs w:val="18"/>
              </w:rPr>
              <w:t>Ms. Wong</w:t>
            </w:r>
          </w:p>
        </w:tc>
        <w:tc>
          <w:tcPr>
            <w:tcW w:w="1316" w:type="dxa"/>
            <w:gridSpan w:val="2"/>
            <w:tcBorders>
              <w:top w:val="single" w:sz="4" w:space="0" w:color="auto"/>
              <w:left w:val="nil"/>
              <w:bottom w:val="single" w:sz="4" w:space="0" w:color="auto"/>
              <w:right w:val="single" w:sz="4" w:space="0" w:color="auto"/>
            </w:tcBorders>
            <w:vAlign w:val="center"/>
          </w:tcPr>
          <w:p w:rsidR="006A4C1E" w:rsidRPr="001124C7" w:rsidRDefault="006A4C1E" w:rsidP="006A4C1E">
            <w:pPr>
              <w:spacing w:line="240" w:lineRule="auto"/>
              <w:jc w:val="center"/>
              <w:rPr>
                <w:rFonts w:eastAsia="Times New Roman"/>
                <w:sz w:val="18"/>
                <w:szCs w:val="18"/>
              </w:rPr>
            </w:pPr>
            <w:r>
              <w:rPr>
                <w:rFonts w:eastAsia="Times New Roman"/>
                <w:b/>
                <w:sz w:val="18"/>
                <w:szCs w:val="18"/>
              </w:rPr>
              <w:t>Singapore</w:t>
            </w:r>
          </w:p>
        </w:tc>
        <w:tc>
          <w:tcPr>
            <w:tcW w:w="1316" w:type="dxa"/>
            <w:tcBorders>
              <w:top w:val="single" w:sz="4" w:space="0" w:color="auto"/>
              <w:left w:val="single" w:sz="4" w:space="0" w:color="auto"/>
              <w:bottom w:val="single" w:sz="4" w:space="0" w:color="auto"/>
              <w:right w:val="single" w:sz="4" w:space="0" w:color="auto"/>
            </w:tcBorders>
            <w:vAlign w:val="center"/>
          </w:tcPr>
          <w:p w:rsidR="006A4C1E" w:rsidRPr="00B11878" w:rsidRDefault="006A4C1E" w:rsidP="006A4C1E">
            <w:pPr>
              <w:spacing w:line="240" w:lineRule="auto"/>
              <w:jc w:val="center"/>
              <w:rPr>
                <w:rFonts w:eastAsia="Times New Roman"/>
                <w:b/>
                <w:sz w:val="18"/>
                <w:szCs w:val="18"/>
              </w:rPr>
            </w:pPr>
            <w:r w:rsidRPr="00B11878">
              <w:rPr>
                <w:rFonts w:eastAsia="Times New Roman"/>
                <w:b/>
                <w:sz w:val="18"/>
                <w:szCs w:val="18"/>
              </w:rPr>
              <w:t>Loan</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C1E" w:rsidRPr="001124C7" w:rsidRDefault="006A4C1E" w:rsidP="006A4C1E">
            <w:pPr>
              <w:spacing w:line="240" w:lineRule="auto"/>
              <w:jc w:val="center"/>
              <w:rPr>
                <w:rFonts w:eastAsia="Times New Roman"/>
                <w:sz w:val="18"/>
                <w:szCs w:val="18"/>
              </w:rPr>
            </w:pPr>
            <w:r>
              <w:rPr>
                <w:rFonts w:eastAsia="Times New Roman"/>
                <w:b/>
                <w:sz w:val="18"/>
                <w:szCs w:val="18"/>
              </w:rPr>
              <w:t>SGD. millions</w:t>
            </w:r>
          </w:p>
        </w:tc>
        <w:tc>
          <w:tcPr>
            <w:tcW w:w="117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r w:rsidRPr="000F75BE">
              <w:rPr>
                <w:rFonts w:eastAsia="Times New Roman"/>
                <w:b/>
                <w:sz w:val="18"/>
                <w:szCs w:val="18"/>
              </w:rPr>
              <w:t>-</w:t>
            </w:r>
          </w:p>
        </w:tc>
        <w:tc>
          <w:tcPr>
            <w:tcW w:w="99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r w:rsidRPr="000F75BE">
              <w:rPr>
                <w:rFonts w:eastAsia="Times New Roman"/>
                <w:b/>
                <w:sz w:val="18"/>
                <w:szCs w:val="18"/>
              </w:rPr>
              <w:t>10.0</w:t>
            </w:r>
          </w:p>
        </w:tc>
        <w:tc>
          <w:tcPr>
            <w:tcW w:w="99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0.5</w:t>
            </w:r>
          </w:p>
        </w:tc>
        <w:tc>
          <w:tcPr>
            <w:tcW w:w="1166"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9.5</w:t>
            </w:r>
          </w:p>
        </w:tc>
        <w:tc>
          <w:tcPr>
            <w:tcW w:w="994" w:type="dxa"/>
            <w:tcBorders>
              <w:top w:val="nil"/>
              <w:left w:val="nil"/>
              <w:bottom w:val="single" w:sz="4" w:space="0" w:color="auto"/>
              <w:right w:val="single" w:sz="4" w:space="0" w:color="auto"/>
            </w:tcBorders>
            <w:vAlign w:val="center"/>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0.25</w:t>
            </w:r>
          </w:p>
        </w:tc>
      </w:tr>
      <w:tr w:rsidR="006A4C1E" w:rsidRPr="001124C7" w:rsidTr="004121BE">
        <w:trPr>
          <w:trHeight w:val="270"/>
        </w:trPr>
        <w:tc>
          <w:tcPr>
            <w:tcW w:w="828" w:type="dxa"/>
            <w:vMerge/>
            <w:tcBorders>
              <w:top w:val="nil"/>
              <w:left w:val="single" w:sz="4" w:space="0" w:color="auto"/>
              <w:bottom w:val="single" w:sz="4" w:space="0" w:color="auto"/>
              <w:right w:val="single" w:sz="4" w:space="0" w:color="auto"/>
            </w:tcBorders>
            <w:vAlign w:val="center"/>
            <w:hideMark/>
          </w:tcPr>
          <w:p w:rsidR="006A4C1E" w:rsidRPr="001124C7" w:rsidRDefault="006A4C1E" w:rsidP="006A4C1E">
            <w:pPr>
              <w:spacing w:line="240" w:lineRule="auto"/>
              <w:rPr>
                <w:rFonts w:eastAsia="Times New Roman"/>
                <w:b/>
                <w:bCs/>
                <w:sz w:val="18"/>
                <w:szCs w:val="18"/>
              </w:rPr>
            </w:pPr>
          </w:p>
        </w:tc>
        <w:tc>
          <w:tcPr>
            <w:tcW w:w="1854" w:type="dxa"/>
            <w:gridSpan w:val="2"/>
            <w:tcBorders>
              <w:top w:val="nil"/>
              <w:left w:val="nil"/>
              <w:bottom w:val="single" w:sz="4" w:space="0" w:color="auto"/>
              <w:right w:val="single" w:sz="4" w:space="0" w:color="auto"/>
            </w:tcBorders>
            <w:shd w:val="clear" w:color="auto" w:fill="auto"/>
            <w:noWrap/>
            <w:vAlign w:val="center"/>
          </w:tcPr>
          <w:p w:rsidR="006A4C1E" w:rsidRPr="001124C7" w:rsidRDefault="006A4C1E" w:rsidP="006A4C1E">
            <w:pPr>
              <w:spacing w:line="240" w:lineRule="auto"/>
              <w:rPr>
                <w:rFonts w:eastAsia="Times New Roman"/>
                <w:sz w:val="18"/>
                <w:szCs w:val="18"/>
              </w:rPr>
            </w:pPr>
            <w:r>
              <w:rPr>
                <w:rFonts w:eastAsia="Times New Roman"/>
                <w:b/>
                <w:sz w:val="18"/>
                <w:szCs w:val="18"/>
              </w:rPr>
              <w:t>Company B</w:t>
            </w:r>
          </w:p>
        </w:tc>
        <w:tc>
          <w:tcPr>
            <w:tcW w:w="1316" w:type="dxa"/>
            <w:gridSpan w:val="2"/>
            <w:tcBorders>
              <w:top w:val="nil"/>
              <w:left w:val="nil"/>
              <w:bottom w:val="single" w:sz="4" w:space="0" w:color="auto"/>
              <w:right w:val="single" w:sz="4" w:space="0" w:color="auto"/>
            </w:tcBorders>
            <w:vAlign w:val="center"/>
          </w:tcPr>
          <w:p w:rsidR="006A4C1E" w:rsidRPr="001124C7" w:rsidRDefault="006A4C1E" w:rsidP="006A4C1E">
            <w:pPr>
              <w:spacing w:line="240" w:lineRule="auto"/>
              <w:jc w:val="center"/>
              <w:rPr>
                <w:rFonts w:eastAsia="Times New Roman"/>
                <w:sz w:val="18"/>
                <w:szCs w:val="18"/>
              </w:rPr>
            </w:pPr>
            <w:r>
              <w:rPr>
                <w:rFonts w:eastAsia="Times New Roman"/>
                <w:b/>
                <w:sz w:val="18"/>
                <w:szCs w:val="18"/>
              </w:rPr>
              <w:t>Thailand</w:t>
            </w:r>
          </w:p>
        </w:tc>
        <w:tc>
          <w:tcPr>
            <w:tcW w:w="1316" w:type="dxa"/>
            <w:tcBorders>
              <w:top w:val="single" w:sz="4" w:space="0" w:color="auto"/>
              <w:left w:val="single" w:sz="4" w:space="0" w:color="auto"/>
              <w:bottom w:val="single" w:sz="4" w:space="0" w:color="auto"/>
              <w:right w:val="single" w:sz="4" w:space="0" w:color="auto"/>
            </w:tcBorders>
            <w:vAlign w:val="center"/>
          </w:tcPr>
          <w:p w:rsidR="006A4C1E" w:rsidRPr="00B11878" w:rsidRDefault="006A4C1E" w:rsidP="006A4C1E">
            <w:pPr>
              <w:spacing w:line="240" w:lineRule="auto"/>
              <w:jc w:val="center"/>
              <w:rPr>
                <w:rFonts w:eastAsia="Times New Roman"/>
                <w:b/>
                <w:sz w:val="18"/>
                <w:szCs w:val="18"/>
              </w:rPr>
            </w:pPr>
            <w:r w:rsidRPr="00B11878">
              <w:rPr>
                <w:rFonts w:eastAsia="Times New Roman"/>
                <w:b/>
                <w:sz w:val="18"/>
                <w:szCs w:val="18"/>
              </w:rPr>
              <w:t>Trade Credit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C1E" w:rsidRPr="001124C7" w:rsidRDefault="006A4C1E" w:rsidP="006A4C1E">
            <w:pPr>
              <w:spacing w:line="240" w:lineRule="auto"/>
              <w:jc w:val="center"/>
              <w:rPr>
                <w:rFonts w:eastAsia="Times New Roman"/>
                <w:sz w:val="18"/>
                <w:szCs w:val="18"/>
              </w:rPr>
            </w:pPr>
            <w:r>
              <w:rPr>
                <w:rFonts w:eastAsia="Times New Roman"/>
                <w:b/>
                <w:sz w:val="18"/>
                <w:szCs w:val="18"/>
              </w:rPr>
              <w:t>US$. millions</w:t>
            </w:r>
          </w:p>
        </w:tc>
        <w:tc>
          <w:tcPr>
            <w:tcW w:w="117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0.1</w:t>
            </w:r>
          </w:p>
        </w:tc>
        <w:tc>
          <w:tcPr>
            <w:tcW w:w="99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0.4</w:t>
            </w:r>
          </w:p>
        </w:tc>
        <w:tc>
          <w:tcPr>
            <w:tcW w:w="99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0.2</w:t>
            </w:r>
          </w:p>
        </w:tc>
        <w:tc>
          <w:tcPr>
            <w:tcW w:w="1166"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 xml:space="preserve"> 0.3</w:t>
            </w:r>
          </w:p>
        </w:tc>
        <w:tc>
          <w:tcPr>
            <w:tcW w:w="994" w:type="dxa"/>
            <w:tcBorders>
              <w:top w:val="nil"/>
              <w:left w:val="nil"/>
              <w:bottom w:val="single" w:sz="4" w:space="0" w:color="auto"/>
              <w:right w:val="single" w:sz="4" w:space="0" w:color="auto"/>
            </w:tcBorders>
            <w:vAlign w:val="center"/>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w:t>
            </w:r>
          </w:p>
        </w:tc>
      </w:tr>
      <w:tr w:rsidR="006A4C1E" w:rsidRPr="001124C7" w:rsidTr="004121BE">
        <w:trPr>
          <w:trHeight w:val="270"/>
        </w:trPr>
        <w:tc>
          <w:tcPr>
            <w:tcW w:w="828" w:type="dxa"/>
            <w:tcBorders>
              <w:top w:val="nil"/>
              <w:left w:val="single" w:sz="4" w:space="0" w:color="auto"/>
              <w:bottom w:val="single" w:sz="4" w:space="0" w:color="auto"/>
              <w:right w:val="single" w:sz="4" w:space="0" w:color="auto"/>
            </w:tcBorders>
            <w:vAlign w:val="center"/>
          </w:tcPr>
          <w:p w:rsidR="006A4C1E" w:rsidRPr="001124C7" w:rsidRDefault="006A4C1E" w:rsidP="006A4C1E">
            <w:pPr>
              <w:spacing w:line="240" w:lineRule="auto"/>
              <w:rPr>
                <w:rFonts w:eastAsia="Times New Roman"/>
                <w:b/>
                <w:bCs/>
                <w:sz w:val="18"/>
                <w:szCs w:val="18"/>
              </w:rPr>
            </w:pPr>
          </w:p>
        </w:tc>
        <w:tc>
          <w:tcPr>
            <w:tcW w:w="1854" w:type="dxa"/>
            <w:gridSpan w:val="2"/>
            <w:tcBorders>
              <w:top w:val="nil"/>
              <w:left w:val="nil"/>
              <w:bottom w:val="single" w:sz="4" w:space="0" w:color="auto"/>
              <w:right w:val="single" w:sz="4" w:space="0" w:color="auto"/>
            </w:tcBorders>
            <w:shd w:val="clear" w:color="auto" w:fill="auto"/>
            <w:noWrap/>
            <w:vAlign w:val="center"/>
          </w:tcPr>
          <w:p w:rsidR="006A4C1E" w:rsidRDefault="006A4C1E" w:rsidP="006A4C1E">
            <w:pPr>
              <w:spacing w:line="240" w:lineRule="auto"/>
              <w:rPr>
                <w:rFonts w:eastAsia="Times New Roman"/>
                <w:b/>
                <w:sz w:val="18"/>
                <w:szCs w:val="18"/>
              </w:rPr>
            </w:pPr>
          </w:p>
        </w:tc>
        <w:tc>
          <w:tcPr>
            <w:tcW w:w="1316" w:type="dxa"/>
            <w:gridSpan w:val="2"/>
            <w:tcBorders>
              <w:top w:val="nil"/>
              <w:left w:val="nil"/>
              <w:bottom w:val="single" w:sz="4" w:space="0" w:color="auto"/>
              <w:right w:val="single" w:sz="4" w:space="0" w:color="auto"/>
            </w:tcBorders>
            <w:vAlign w:val="center"/>
          </w:tcPr>
          <w:p w:rsidR="006A4C1E" w:rsidRPr="001124C7" w:rsidRDefault="006A4C1E" w:rsidP="006A4C1E">
            <w:pPr>
              <w:spacing w:line="240" w:lineRule="auto"/>
              <w:jc w:val="center"/>
              <w:rPr>
                <w:rFonts w:eastAsia="Times New Roman"/>
                <w:sz w:val="18"/>
                <w:szCs w:val="18"/>
              </w:rPr>
            </w:pPr>
          </w:p>
        </w:tc>
        <w:tc>
          <w:tcPr>
            <w:tcW w:w="1316" w:type="dxa"/>
            <w:tcBorders>
              <w:top w:val="single" w:sz="4" w:space="0" w:color="auto"/>
              <w:left w:val="single" w:sz="4" w:space="0" w:color="auto"/>
              <w:bottom w:val="single" w:sz="4" w:space="0" w:color="auto"/>
              <w:right w:val="single" w:sz="4" w:space="0" w:color="auto"/>
            </w:tcBorders>
            <w:vAlign w:val="center"/>
          </w:tcPr>
          <w:p w:rsidR="006A4C1E" w:rsidRPr="00B11878" w:rsidRDefault="006A4C1E" w:rsidP="006A4C1E">
            <w:pPr>
              <w:spacing w:line="240" w:lineRule="auto"/>
              <w:jc w:val="center"/>
              <w:rPr>
                <w:rFonts w:eastAsia="Times New Roman"/>
                <w:b/>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C1E" w:rsidRPr="001124C7" w:rsidRDefault="006A4C1E" w:rsidP="006A4C1E">
            <w:pPr>
              <w:spacing w:line="240" w:lineRule="auto"/>
              <w:jc w:val="center"/>
              <w:rPr>
                <w:rFonts w:eastAsia="Times New Roman"/>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rPr>
                <w:rFonts w:eastAsia="Times New Roman"/>
                <w:b/>
                <w:sz w:val="18"/>
                <w:szCs w:val="18"/>
              </w:rPr>
            </w:pPr>
          </w:p>
        </w:tc>
        <w:tc>
          <w:tcPr>
            <w:tcW w:w="99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rPr>
                <w:rFonts w:eastAsia="Times New Roman"/>
                <w:b/>
                <w:sz w:val="18"/>
                <w:szCs w:val="18"/>
              </w:rPr>
            </w:pPr>
          </w:p>
        </w:tc>
        <w:tc>
          <w:tcPr>
            <w:tcW w:w="990"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rPr>
                <w:rFonts w:eastAsia="Times New Roman"/>
                <w:b/>
                <w:sz w:val="18"/>
                <w:szCs w:val="18"/>
              </w:rPr>
            </w:pPr>
          </w:p>
        </w:tc>
        <w:tc>
          <w:tcPr>
            <w:tcW w:w="1166" w:type="dxa"/>
            <w:tcBorders>
              <w:top w:val="nil"/>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rPr>
                <w:rFonts w:eastAsia="Times New Roman"/>
                <w:b/>
                <w:sz w:val="18"/>
                <w:szCs w:val="18"/>
              </w:rPr>
            </w:pPr>
          </w:p>
        </w:tc>
        <w:tc>
          <w:tcPr>
            <w:tcW w:w="994" w:type="dxa"/>
            <w:tcBorders>
              <w:top w:val="nil"/>
              <w:left w:val="nil"/>
              <w:bottom w:val="single" w:sz="4" w:space="0" w:color="auto"/>
              <w:right w:val="single" w:sz="4" w:space="0" w:color="auto"/>
            </w:tcBorders>
          </w:tcPr>
          <w:p w:rsidR="006A4C1E" w:rsidRPr="000F75BE" w:rsidRDefault="006A4C1E" w:rsidP="006A4C1E">
            <w:pPr>
              <w:spacing w:line="240" w:lineRule="auto"/>
              <w:rPr>
                <w:rFonts w:eastAsia="Times New Roman"/>
                <w:b/>
                <w:sz w:val="18"/>
                <w:szCs w:val="18"/>
              </w:rPr>
            </w:pPr>
          </w:p>
        </w:tc>
      </w:tr>
      <w:tr w:rsidR="006A4C1E" w:rsidRPr="001124C7" w:rsidTr="004121BE">
        <w:trPr>
          <w:trHeight w:val="210"/>
        </w:trPr>
        <w:tc>
          <w:tcPr>
            <w:tcW w:w="828" w:type="dxa"/>
            <w:tcBorders>
              <w:top w:val="nil"/>
              <w:left w:val="single" w:sz="4" w:space="0" w:color="auto"/>
              <w:bottom w:val="single" w:sz="4" w:space="0" w:color="auto"/>
              <w:right w:val="single" w:sz="4" w:space="0" w:color="auto"/>
            </w:tcBorders>
            <w:shd w:val="clear" w:color="auto" w:fill="auto"/>
            <w:noWrap/>
            <w:vAlign w:val="bottom"/>
            <w:hideMark/>
          </w:tcPr>
          <w:p w:rsidR="006A4C1E" w:rsidRPr="001124C7" w:rsidRDefault="006A4C1E" w:rsidP="006A4C1E">
            <w:pPr>
              <w:spacing w:line="240" w:lineRule="auto"/>
              <w:jc w:val="center"/>
              <w:rPr>
                <w:rFonts w:eastAsia="Times New Roman"/>
                <w:b/>
                <w:bCs/>
                <w:sz w:val="18"/>
                <w:szCs w:val="18"/>
              </w:rPr>
            </w:pPr>
            <w:r w:rsidRPr="001124C7">
              <w:rPr>
                <w:rFonts w:eastAsia="Times New Roman"/>
                <w:b/>
                <w:bCs/>
                <w:sz w:val="18"/>
                <w:szCs w:val="18"/>
              </w:rPr>
              <w:t>5.2</w:t>
            </w:r>
          </w:p>
        </w:tc>
        <w:tc>
          <w:tcPr>
            <w:tcW w:w="1854" w:type="dxa"/>
            <w:gridSpan w:val="2"/>
            <w:tcBorders>
              <w:top w:val="nil"/>
              <w:left w:val="nil"/>
              <w:bottom w:val="single" w:sz="4" w:space="0" w:color="auto"/>
              <w:right w:val="nil"/>
            </w:tcBorders>
            <w:shd w:val="clear" w:color="auto" w:fill="auto"/>
            <w:noWrap/>
            <w:vAlign w:val="bottom"/>
            <w:hideMark/>
          </w:tcPr>
          <w:p w:rsidR="006A4C1E" w:rsidRPr="001124C7" w:rsidRDefault="006A4C1E" w:rsidP="006A4C1E">
            <w:pPr>
              <w:spacing w:line="240" w:lineRule="auto"/>
              <w:rPr>
                <w:rFonts w:eastAsia="Times New Roman"/>
                <w:sz w:val="18"/>
                <w:szCs w:val="18"/>
              </w:rPr>
            </w:pPr>
            <w:r w:rsidRPr="001124C7">
              <w:rPr>
                <w:rFonts w:eastAsia="Times New Roman"/>
                <w:sz w:val="18"/>
                <w:szCs w:val="18"/>
              </w:rPr>
              <w:t xml:space="preserve">Other </w:t>
            </w:r>
            <w:r w:rsidRPr="001124C7">
              <w:rPr>
                <w:rFonts w:eastAsia="Times New Roman"/>
                <w:i/>
                <w:iCs/>
                <w:sz w:val="18"/>
                <w:szCs w:val="18"/>
              </w:rPr>
              <w:t>non-residents</w:t>
            </w:r>
          </w:p>
        </w:tc>
        <w:tc>
          <w:tcPr>
            <w:tcW w:w="1316" w:type="dxa"/>
            <w:gridSpan w:val="2"/>
            <w:tcBorders>
              <w:top w:val="nil"/>
              <w:left w:val="single" w:sz="4" w:space="0" w:color="auto"/>
              <w:bottom w:val="single" w:sz="4" w:space="0" w:color="auto"/>
              <w:right w:val="single" w:sz="4" w:space="0" w:color="auto"/>
            </w:tcBorders>
          </w:tcPr>
          <w:p w:rsidR="006A4C1E" w:rsidRPr="001124C7" w:rsidRDefault="006A4C1E" w:rsidP="006A4C1E">
            <w:pPr>
              <w:spacing w:line="240" w:lineRule="auto"/>
              <w:jc w:val="center"/>
              <w:rPr>
                <w:rFonts w:eastAsia="Times New Roman"/>
                <w:sz w:val="18"/>
                <w:szCs w:val="18"/>
              </w:rPr>
            </w:pPr>
          </w:p>
        </w:tc>
        <w:tc>
          <w:tcPr>
            <w:tcW w:w="1316" w:type="dxa"/>
            <w:tcBorders>
              <w:top w:val="nil"/>
              <w:left w:val="single" w:sz="4" w:space="0" w:color="auto"/>
              <w:bottom w:val="single" w:sz="4" w:space="0" w:color="auto"/>
              <w:right w:val="single" w:sz="4" w:space="0" w:color="auto"/>
            </w:tcBorders>
          </w:tcPr>
          <w:p w:rsidR="006A4C1E" w:rsidRPr="00B11878" w:rsidRDefault="006A4C1E" w:rsidP="006A4C1E">
            <w:pPr>
              <w:spacing w:line="240" w:lineRule="auto"/>
              <w:jc w:val="center"/>
              <w:rPr>
                <w:rFonts w:eastAsia="Times New Roman"/>
                <w:b/>
                <w:sz w:val="18"/>
                <w:szCs w:val="18"/>
              </w:rPr>
            </w:pPr>
          </w:p>
        </w:tc>
        <w:tc>
          <w:tcPr>
            <w:tcW w:w="1710" w:type="dxa"/>
            <w:tcBorders>
              <w:top w:val="nil"/>
              <w:left w:val="single" w:sz="4" w:space="0" w:color="auto"/>
              <w:bottom w:val="single" w:sz="4" w:space="0" w:color="auto"/>
              <w:right w:val="nil"/>
            </w:tcBorders>
            <w:shd w:val="clear" w:color="auto" w:fill="auto"/>
            <w:noWrap/>
            <w:vAlign w:val="bottom"/>
            <w:hideMark/>
          </w:tcPr>
          <w:p w:rsidR="006A4C1E" w:rsidRPr="001124C7" w:rsidRDefault="006A4C1E" w:rsidP="006A4C1E">
            <w:pPr>
              <w:spacing w:line="240" w:lineRule="auto"/>
              <w:jc w:val="center"/>
              <w:rPr>
                <w:rFonts w:eastAsia="Times New Roman"/>
                <w:sz w:val="18"/>
                <w:szCs w:val="18"/>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A4C1E" w:rsidRPr="000F75BE" w:rsidRDefault="006A4C1E" w:rsidP="006A4C1E">
            <w:pPr>
              <w:spacing w:line="240" w:lineRule="auto"/>
              <w:rPr>
                <w:rFonts w:eastAsia="Times New Roman"/>
                <w:b/>
                <w:sz w:val="18"/>
                <w:szCs w:val="18"/>
              </w:rPr>
            </w:pPr>
            <w:r w:rsidRPr="000F75BE">
              <w:rPr>
                <w:rFonts w:eastAsia="Times New Roman"/>
                <w:b/>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6A4C1E" w:rsidRPr="000F75BE" w:rsidRDefault="006A4C1E" w:rsidP="006A4C1E">
            <w:pPr>
              <w:spacing w:line="240" w:lineRule="auto"/>
              <w:rPr>
                <w:rFonts w:eastAsia="Times New Roman"/>
                <w:b/>
                <w:sz w:val="18"/>
                <w:szCs w:val="18"/>
              </w:rPr>
            </w:pPr>
            <w:r w:rsidRPr="000F75BE">
              <w:rPr>
                <w:rFonts w:eastAsia="Times New Roman"/>
                <w:b/>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6A4C1E" w:rsidRPr="000F75BE" w:rsidRDefault="006A4C1E" w:rsidP="006A4C1E">
            <w:pPr>
              <w:spacing w:line="240" w:lineRule="auto"/>
              <w:rPr>
                <w:rFonts w:eastAsia="Times New Roman"/>
                <w:b/>
                <w:sz w:val="18"/>
                <w:szCs w:val="18"/>
              </w:rPr>
            </w:pPr>
            <w:r w:rsidRPr="000F75BE">
              <w:rPr>
                <w:rFonts w:eastAsia="Times New Roman"/>
                <w:b/>
                <w:sz w:val="18"/>
                <w:szCs w:val="18"/>
              </w:rPr>
              <w:t> </w:t>
            </w:r>
          </w:p>
        </w:tc>
        <w:tc>
          <w:tcPr>
            <w:tcW w:w="1166" w:type="dxa"/>
            <w:tcBorders>
              <w:top w:val="nil"/>
              <w:left w:val="nil"/>
              <w:bottom w:val="single" w:sz="4" w:space="0" w:color="auto"/>
              <w:right w:val="single" w:sz="4" w:space="0" w:color="auto"/>
            </w:tcBorders>
            <w:shd w:val="clear" w:color="auto" w:fill="auto"/>
            <w:noWrap/>
            <w:vAlign w:val="bottom"/>
            <w:hideMark/>
          </w:tcPr>
          <w:p w:rsidR="006A4C1E" w:rsidRPr="000F75BE" w:rsidRDefault="006A4C1E" w:rsidP="006A4C1E">
            <w:pPr>
              <w:spacing w:line="240" w:lineRule="auto"/>
              <w:rPr>
                <w:rFonts w:eastAsia="Times New Roman"/>
                <w:b/>
                <w:sz w:val="18"/>
                <w:szCs w:val="18"/>
              </w:rPr>
            </w:pPr>
            <w:r w:rsidRPr="000F75BE">
              <w:rPr>
                <w:rFonts w:eastAsia="Times New Roman"/>
                <w:b/>
                <w:sz w:val="18"/>
                <w:szCs w:val="18"/>
              </w:rPr>
              <w:t> </w:t>
            </w:r>
          </w:p>
        </w:tc>
        <w:tc>
          <w:tcPr>
            <w:tcW w:w="994" w:type="dxa"/>
            <w:tcBorders>
              <w:top w:val="nil"/>
              <w:left w:val="nil"/>
              <w:bottom w:val="single" w:sz="4" w:space="0" w:color="auto"/>
              <w:right w:val="single" w:sz="4" w:space="0" w:color="auto"/>
            </w:tcBorders>
          </w:tcPr>
          <w:p w:rsidR="006A4C1E" w:rsidRPr="000F75BE" w:rsidRDefault="006A4C1E" w:rsidP="006A4C1E">
            <w:pPr>
              <w:spacing w:line="240" w:lineRule="auto"/>
              <w:rPr>
                <w:rFonts w:eastAsia="Times New Roman"/>
                <w:b/>
                <w:sz w:val="18"/>
                <w:szCs w:val="18"/>
              </w:rPr>
            </w:pPr>
          </w:p>
        </w:tc>
      </w:tr>
      <w:tr w:rsidR="006A4C1E" w:rsidRPr="001124C7" w:rsidTr="004121BE">
        <w:trPr>
          <w:trHeight w:val="210"/>
        </w:trPr>
        <w:tc>
          <w:tcPr>
            <w:tcW w:w="828" w:type="dxa"/>
            <w:tcBorders>
              <w:top w:val="nil"/>
              <w:left w:val="single" w:sz="4" w:space="0" w:color="auto"/>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b/>
                <w:bCs/>
                <w:sz w:val="18"/>
                <w:szCs w:val="18"/>
              </w:rPr>
            </w:pPr>
          </w:p>
        </w:tc>
        <w:tc>
          <w:tcPr>
            <w:tcW w:w="1854" w:type="dxa"/>
            <w:gridSpan w:val="2"/>
            <w:tcBorders>
              <w:top w:val="nil"/>
              <w:left w:val="nil"/>
              <w:bottom w:val="single" w:sz="4" w:space="0" w:color="auto"/>
              <w:right w:val="nil"/>
            </w:tcBorders>
            <w:shd w:val="clear" w:color="auto" w:fill="auto"/>
            <w:noWrap/>
            <w:vAlign w:val="bottom"/>
          </w:tcPr>
          <w:p w:rsidR="006A4C1E" w:rsidRPr="001124C7" w:rsidRDefault="006A4C1E" w:rsidP="006A4C1E">
            <w:pPr>
              <w:spacing w:line="240" w:lineRule="auto"/>
              <w:rPr>
                <w:rFonts w:eastAsia="Times New Roman"/>
                <w:sz w:val="18"/>
                <w:szCs w:val="18"/>
              </w:rPr>
            </w:pPr>
            <w:r>
              <w:rPr>
                <w:rFonts w:eastAsia="Times New Roman"/>
                <w:b/>
                <w:sz w:val="18"/>
                <w:szCs w:val="18"/>
              </w:rPr>
              <w:t>Company FGH BV</w:t>
            </w:r>
          </w:p>
        </w:tc>
        <w:tc>
          <w:tcPr>
            <w:tcW w:w="1316" w:type="dxa"/>
            <w:gridSpan w:val="2"/>
            <w:tcBorders>
              <w:top w:val="nil"/>
              <w:left w:val="single" w:sz="4" w:space="0" w:color="auto"/>
              <w:bottom w:val="single" w:sz="4" w:space="0" w:color="auto"/>
              <w:right w:val="single" w:sz="4" w:space="0" w:color="auto"/>
            </w:tcBorders>
          </w:tcPr>
          <w:p w:rsidR="006A4C1E" w:rsidRDefault="006A4C1E" w:rsidP="006A4C1E">
            <w:pPr>
              <w:spacing w:line="240" w:lineRule="auto"/>
              <w:jc w:val="center"/>
              <w:rPr>
                <w:rFonts w:eastAsia="Times New Roman"/>
                <w:b/>
                <w:sz w:val="18"/>
                <w:szCs w:val="18"/>
              </w:rPr>
            </w:pPr>
          </w:p>
          <w:p w:rsidR="006A4C1E" w:rsidRPr="001124C7" w:rsidRDefault="006A4C1E" w:rsidP="006A4C1E">
            <w:pPr>
              <w:spacing w:line="240" w:lineRule="auto"/>
              <w:jc w:val="center"/>
              <w:rPr>
                <w:rFonts w:eastAsia="Times New Roman"/>
                <w:sz w:val="18"/>
                <w:szCs w:val="18"/>
              </w:rPr>
            </w:pPr>
            <w:r>
              <w:rPr>
                <w:rFonts w:eastAsia="Times New Roman"/>
                <w:b/>
                <w:sz w:val="18"/>
                <w:szCs w:val="18"/>
              </w:rPr>
              <w:t>Netherlands</w:t>
            </w:r>
          </w:p>
        </w:tc>
        <w:tc>
          <w:tcPr>
            <w:tcW w:w="1316" w:type="dxa"/>
            <w:tcBorders>
              <w:top w:val="nil"/>
              <w:left w:val="single" w:sz="4" w:space="0" w:color="auto"/>
              <w:bottom w:val="single" w:sz="4" w:space="0" w:color="auto"/>
              <w:right w:val="single" w:sz="4" w:space="0" w:color="auto"/>
            </w:tcBorders>
          </w:tcPr>
          <w:p w:rsidR="006A4C1E" w:rsidRPr="00B11878" w:rsidRDefault="006A4C1E" w:rsidP="006A4C1E">
            <w:pPr>
              <w:spacing w:line="240" w:lineRule="auto"/>
              <w:jc w:val="center"/>
              <w:rPr>
                <w:rFonts w:eastAsia="Times New Roman"/>
                <w:b/>
                <w:sz w:val="18"/>
                <w:szCs w:val="18"/>
              </w:rPr>
            </w:pPr>
          </w:p>
          <w:p w:rsidR="006A4C1E" w:rsidRPr="00B11878" w:rsidRDefault="006A4C1E" w:rsidP="006A4C1E">
            <w:pPr>
              <w:spacing w:line="240" w:lineRule="auto"/>
              <w:jc w:val="center"/>
              <w:rPr>
                <w:rFonts w:eastAsia="Times New Roman"/>
                <w:b/>
                <w:sz w:val="18"/>
                <w:szCs w:val="18"/>
              </w:rPr>
            </w:pPr>
            <w:r w:rsidRPr="00B11878">
              <w:rPr>
                <w:rFonts w:eastAsia="Times New Roman"/>
                <w:b/>
                <w:sz w:val="18"/>
                <w:szCs w:val="18"/>
              </w:rPr>
              <w:t>Bond</w:t>
            </w:r>
          </w:p>
        </w:tc>
        <w:tc>
          <w:tcPr>
            <w:tcW w:w="1710" w:type="dxa"/>
            <w:tcBorders>
              <w:top w:val="nil"/>
              <w:left w:val="single" w:sz="4" w:space="0" w:color="auto"/>
              <w:bottom w:val="single" w:sz="4" w:space="0" w:color="auto"/>
              <w:right w:val="nil"/>
            </w:tcBorders>
            <w:shd w:val="clear" w:color="auto" w:fill="auto"/>
            <w:noWrap/>
            <w:vAlign w:val="bottom"/>
          </w:tcPr>
          <w:p w:rsidR="006A4C1E" w:rsidRPr="001124C7" w:rsidRDefault="006A4C1E" w:rsidP="006A4C1E">
            <w:pPr>
              <w:spacing w:line="240" w:lineRule="auto"/>
              <w:jc w:val="center"/>
              <w:rPr>
                <w:rFonts w:eastAsia="Times New Roman"/>
                <w:sz w:val="18"/>
                <w:szCs w:val="18"/>
              </w:rPr>
            </w:pPr>
            <w:r>
              <w:rPr>
                <w:rFonts w:eastAsia="Times New Roman"/>
                <w:b/>
                <w:sz w:val="18"/>
                <w:szCs w:val="18"/>
              </w:rPr>
              <w:t>Euro. millions</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5.0</w:t>
            </w:r>
          </w:p>
        </w:tc>
        <w:tc>
          <w:tcPr>
            <w:tcW w:w="990"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w:t>
            </w:r>
          </w:p>
        </w:tc>
        <w:tc>
          <w:tcPr>
            <w:tcW w:w="990"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5.0</w:t>
            </w:r>
          </w:p>
        </w:tc>
        <w:tc>
          <w:tcPr>
            <w:tcW w:w="1166"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jc w:val="center"/>
              <w:rPr>
                <w:rFonts w:eastAsia="Times New Roman"/>
                <w:b/>
                <w:sz w:val="18"/>
                <w:szCs w:val="18"/>
              </w:rPr>
            </w:pPr>
            <w:r>
              <w:rPr>
                <w:rFonts w:eastAsia="Times New Roman"/>
                <w:b/>
                <w:sz w:val="18"/>
                <w:szCs w:val="18"/>
              </w:rPr>
              <w:t>-</w:t>
            </w:r>
          </w:p>
        </w:tc>
        <w:tc>
          <w:tcPr>
            <w:tcW w:w="994" w:type="dxa"/>
            <w:tcBorders>
              <w:top w:val="nil"/>
              <w:left w:val="nil"/>
              <w:bottom w:val="single" w:sz="4" w:space="0" w:color="auto"/>
              <w:right w:val="single" w:sz="4" w:space="0" w:color="auto"/>
            </w:tcBorders>
          </w:tcPr>
          <w:p w:rsidR="006A4C1E" w:rsidRDefault="006A4C1E" w:rsidP="006A4C1E">
            <w:pPr>
              <w:spacing w:line="240" w:lineRule="auto"/>
              <w:jc w:val="center"/>
              <w:rPr>
                <w:rFonts w:eastAsia="Times New Roman"/>
                <w:b/>
                <w:sz w:val="18"/>
                <w:szCs w:val="18"/>
              </w:rPr>
            </w:pPr>
          </w:p>
          <w:p w:rsidR="006A4C1E" w:rsidRDefault="006A4C1E" w:rsidP="006A4C1E">
            <w:pPr>
              <w:spacing w:line="240" w:lineRule="auto"/>
              <w:jc w:val="center"/>
              <w:rPr>
                <w:rFonts w:eastAsia="Times New Roman"/>
                <w:b/>
                <w:sz w:val="18"/>
                <w:szCs w:val="18"/>
              </w:rPr>
            </w:pPr>
            <w:r>
              <w:rPr>
                <w:rFonts w:eastAsia="Times New Roman"/>
                <w:b/>
                <w:sz w:val="18"/>
                <w:szCs w:val="18"/>
              </w:rPr>
              <w:t>0.2</w:t>
            </w:r>
          </w:p>
        </w:tc>
      </w:tr>
      <w:tr w:rsidR="006A4C1E" w:rsidRPr="001124C7" w:rsidTr="004121BE">
        <w:trPr>
          <w:trHeight w:val="210"/>
        </w:trPr>
        <w:tc>
          <w:tcPr>
            <w:tcW w:w="828" w:type="dxa"/>
            <w:tcBorders>
              <w:top w:val="nil"/>
              <w:left w:val="single" w:sz="4" w:space="0" w:color="auto"/>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b/>
                <w:bCs/>
                <w:sz w:val="18"/>
                <w:szCs w:val="18"/>
              </w:rPr>
            </w:pPr>
          </w:p>
        </w:tc>
        <w:tc>
          <w:tcPr>
            <w:tcW w:w="1854" w:type="dxa"/>
            <w:gridSpan w:val="2"/>
            <w:tcBorders>
              <w:top w:val="nil"/>
              <w:left w:val="nil"/>
              <w:bottom w:val="single" w:sz="4" w:space="0" w:color="auto"/>
              <w:right w:val="nil"/>
            </w:tcBorders>
            <w:shd w:val="clear" w:color="auto" w:fill="auto"/>
            <w:noWrap/>
            <w:vAlign w:val="bottom"/>
          </w:tcPr>
          <w:p w:rsidR="006A4C1E" w:rsidRPr="001124C7" w:rsidRDefault="006A4C1E" w:rsidP="006A4C1E">
            <w:pPr>
              <w:spacing w:line="240" w:lineRule="auto"/>
              <w:rPr>
                <w:rFonts w:eastAsia="Times New Roman"/>
                <w:sz w:val="18"/>
                <w:szCs w:val="18"/>
              </w:rPr>
            </w:pPr>
          </w:p>
        </w:tc>
        <w:tc>
          <w:tcPr>
            <w:tcW w:w="1316" w:type="dxa"/>
            <w:gridSpan w:val="2"/>
            <w:tcBorders>
              <w:top w:val="nil"/>
              <w:left w:val="single" w:sz="4" w:space="0" w:color="auto"/>
              <w:bottom w:val="single" w:sz="4" w:space="0" w:color="auto"/>
              <w:right w:val="single" w:sz="4" w:space="0" w:color="auto"/>
            </w:tcBorders>
          </w:tcPr>
          <w:p w:rsidR="006A4C1E" w:rsidRPr="001124C7" w:rsidRDefault="006A4C1E" w:rsidP="006A4C1E">
            <w:pPr>
              <w:spacing w:line="240" w:lineRule="auto"/>
              <w:jc w:val="center"/>
              <w:rPr>
                <w:rFonts w:eastAsia="Times New Roman"/>
                <w:sz w:val="18"/>
                <w:szCs w:val="18"/>
              </w:rPr>
            </w:pPr>
          </w:p>
        </w:tc>
        <w:tc>
          <w:tcPr>
            <w:tcW w:w="1316" w:type="dxa"/>
            <w:tcBorders>
              <w:top w:val="nil"/>
              <w:left w:val="single" w:sz="4" w:space="0" w:color="auto"/>
              <w:bottom w:val="single" w:sz="4" w:space="0" w:color="auto"/>
              <w:right w:val="single" w:sz="4" w:space="0" w:color="auto"/>
            </w:tcBorders>
          </w:tcPr>
          <w:p w:rsidR="006A4C1E" w:rsidRPr="00B11878" w:rsidRDefault="006A4C1E" w:rsidP="006A4C1E">
            <w:pPr>
              <w:spacing w:line="240" w:lineRule="auto"/>
              <w:jc w:val="center"/>
              <w:rPr>
                <w:rFonts w:eastAsia="Times New Roman"/>
                <w:b/>
                <w:sz w:val="18"/>
                <w:szCs w:val="18"/>
              </w:rPr>
            </w:pPr>
          </w:p>
        </w:tc>
        <w:tc>
          <w:tcPr>
            <w:tcW w:w="1710" w:type="dxa"/>
            <w:tcBorders>
              <w:top w:val="nil"/>
              <w:left w:val="single" w:sz="4" w:space="0" w:color="auto"/>
              <w:bottom w:val="single" w:sz="4" w:space="0" w:color="auto"/>
              <w:right w:val="nil"/>
            </w:tcBorders>
            <w:shd w:val="clear" w:color="auto" w:fill="auto"/>
            <w:noWrap/>
            <w:vAlign w:val="bottom"/>
          </w:tcPr>
          <w:p w:rsidR="006A4C1E" w:rsidRPr="001124C7" w:rsidRDefault="006A4C1E" w:rsidP="006A4C1E">
            <w:pPr>
              <w:spacing w:line="240" w:lineRule="auto"/>
              <w:jc w:val="center"/>
              <w:rPr>
                <w:rFonts w:eastAsia="Times New Roman"/>
                <w:sz w:val="18"/>
                <w:szCs w:val="18"/>
              </w:rPr>
            </w:pP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6A4C1E" w:rsidRPr="000F75BE" w:rsidRDefault="006A4C1E" w:rsidP="006A4C1E">
            <w:pPr>
              <w:spacing w:line="240" w:lineRule="auto"/>
              <w:rPr>
                <w:rFonts w:eastAsia="Times New Roman"/>
                <w:b/>
                <w:sz w:val="18"/>
                <w:szCs w:val="18"/>
              </w:rPr>
            </w:pPr>
          </w:p>
        </w:tc>
        <w:tc>
          <w:tcPr>
            <w:tcW w:w="990"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rPr>
                <w:rFonts w:eastAsia="Times New Roman"/>
                <w:b/>
                <w:sz w:val="18"/>
                <w:szCs w:val="18"/>
              </w:rPr>
            </w:pPr>
          </w:p>
        </w:tc>
        <w:tc>
          <w:tcPr>
            <w:tcW w:w="990"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rPr>
                <w:rFonts w:eastAsia="Times New Roman"/>
                <w:b/>
                <w:sz w:val="18"/>
                <w:szCs w:val="18"/>
              </w:rPr>
            </w:pPr>
          </w:p>
        </w:tc>
        <w:tc>
          <w:tcPr>
            <w:tcW w:w="1166"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rPr>
                <w:rFonts w:eastAsia="Times New Roman"/>
                <w:b/>
                <w:sz w:val="18"/>
                <w:szCs w:val="18"/>
              </w:rPr>
            </w:pPr>
          </w:p>
        </w:tc>
        <w:tc>
          <w:tcPr>
            <w:tcW w:w="994" w:type="dxa"/>
            <w:tcBorders>
              <w:top w:val="nil"/>
              <w:left w:val="nil"/>
              <w:bottom w:val="single" w:sz="4" w:space="0" w:color="auto"/>
              <w:right w:val="single" w:sz="4" w:space="0" w:color="auto"/>
            </w:tcBorders>
          </w:tcPr>
          <w:p w:rsidR="006A4C1E" w:rsidRPr="000F75BE" w:rsidRDefault="006A4C1E" w:rsidP="006A4C1E">
            <w:pPr>
              <w:spacing w:line="240" w:lineRule="auto"/>
              <w:rPr>
                <w:rFonts w:eastAsia="Times New Roman"/>
                <w:b/>
                <w:sz w:val="18"/>
                <w:szCs w:val="18"/>
              </w:rPr>
            </w:pPr>
          </w:p>
        </w:tc>
      </w:tr>
      <w:tr w:rsidR="006A4C1E" w:rsidRPr="001124C7" w:rsidTr="004121BE">
        <w:trPr>
          <w:trHeight w:val="210"/>
        </w:trPr>
        <w:tc>
          <w:tcPr>
            <w:tcW w:w="828" w:type="dxa"/>
            <w:tcBorders>
              <w:top w:val="nil"/>
              <w:left w:val="single" w:sz="4" w:space="0" w:color="auto"/>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b/>
                <w:bCs/>
                <w:sz w:val="18"/>
                <w:szCs w:val="18"/>
              </w:rPr>
            </w:pPr>
          </w:p>
        </w:tc>
        <w:tc>
          <w:tcPr>
            <w:tcW w:w="1854" w:type="dxa"/>
            <w:gridSpan w:val="2"/>
            <w:tcBorders>
              <w:top w:val="nil"/>
              <w:left w:val="nil"/>
              <w:bottom w:val="single" w:sz="4" w:space="0" w:color="auto"/>
              <w:right w:val="nil"/>
            </w:tcBorders>
            <w:shd w:val="clear" w:color="auto" w:fill="auto"/>
            <w:noWrap/>
            <w:vAlign w:val="bottom"/>
          </w:tcPr>
          <w:p w:rsidR="006A4C1E" w:rsidRPr="001124C7" w:rsidRDefault="006A4C1E" w:rsidP="006A4C1E">
            <w:pPr>
              <w:spacing w:line="240" w:lineRule="auto"/>
              <w:rPr>
                <w:rFonts w:eastAsia="Times New Roman"/>
                <w:sz w:val="18"/>
                <w:szCs w:val="18"/>
              </w:rPr>
            </w:pPr>
          </w:p>
        </w:tc>
        <w:tc>
          <w:tcPr>
            <w:tcW w:w="1316" w:type="dxa"/>
            <w:gridSpan w:val="2"/>
            <w:tcBorders>
              <w:top w:val="nil"/>
              <w:left w:val="single" w:sz="4" w:space="0" w:color="auto"/>
              <w:bottom w:val="single" w:sz="4" w:space="0" w:color="auto"/>
              <w:right w:val="single" w:sz="4" w:space="0" w:color="auto"/>
            </w:tcBorders>
          </w:tcPr>
          <w:p w:rsidR="006A4C1E" w:rsidRPr="001124C7" w:rsidRDefault="006A4C1E" w:rsidP="006A4C1E">
            <w:pPr>
              <w:spacing w:line="240" w:lineRule="auto"/>
              <w:jc w:val="center"/>
              <w:rPr>
                <w:rFonts w:eastAsia="Times New Roman"/>
                <w:sz w:val="18"/>
                <w:szCs w:val="18"/>
              </w:rPr>
            </w:pPr>
          </w:p>
        </w:tc>
        <w:tc>
          <w:tcPr>
            <w:tcW w:w="1316" w:type="dxa"/>
            <w:tcBorders>
              <w:top w:val="nil"/>
              <w:left w:val="single" w:sz="4" w:space="0" w:color="auto"/>
              <w:bottom w:val="single" w:sz="4" w:space="0" w:color="auto"/>
              <w:right w:val="single" w:sz="4" w:space="0" w:color="auto"/>
            </w:tcBorders>
          </w:tcPr>
          <w:p w:rsidR="006A4C1E" w:rsidRPr="00B11878" w:rsidRDefault="006A4C1E" w:rsidP="006A4C1E">
            <w:pPr>
              <w:spacing w:line="240" w:lineRule="auto"/>
              <w:jc w:val="center"/>
              <w:rPr>
                <w:rFonts w:eastAsia="Times New Roman"/>
                <w:b/>
                <w:sz w:val="18"/>
                <w:szCs w:val="18"/>
              </w:rPr>
            </w:pPr>
          </w:p>
        </w:tc>
        <w:tc>
          <w:tcPr>
            <w:tcW w:w="1710" w:type="dxa"/>
            <w:tcBorders>
              <w:top w:val="nil"/>
              <w:left w:val="single" w:sz="4" w:space="0" w:color="auto"/>
              <w:bottom w:val="single" w:sz="4" w:space="0" w:color="auto"/>
              <w:right w:val="nil"/>
            </w:tcBorders>
            <w:shd w:val="clear" w:color="auto" w:fill="auto"/>
            <w:noWrap/>
            <w:vAlign w:val="bottom"/>
          </w:tcPr>
          <w:p w:rsidR="006A4C1E" w:rsidRPr="001124C7" w:rsidRDefault="006A4C1E" w:rsidP="006A4C1E">
            <w:pPr>
              <w:spacing w:line="240" w:lineRule="auto"/>
              <w:jc w:val="center"/>
              <w:rPr>
                <w:rFonts w:eastAsia="Times New Roman"/>
                <w:sz w:val="18"/>
                <w:szCs w:val="18"/>
              </w:rPr>
            </w:pP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6A4C1E" w:rsidRPr="000F75BE" w:rsidRDefault="006A4C1E" w:rsidP="006A4C1E">
            <w:pPr>
              <w:spacing w:line="240" w:lineRule="auto"/>
              <w:rPr>
                <w:rFonts w:eastAsia="Times New Roman"/>
                <w:b/>
                <w:sz w:val="18"/>
                <w:szCs w:val="18"/>
              </w:rPr>
            </w:pPr>
          </w:p>
        </w:tc>
        <w:tc>
          <w:tcPr>
            <w:tcW w:w="990"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rPr>
                <w:rFonts w:eastAsia="Times New Roman"/>
                <w:b/>
                <w:sz w:val="18"/>
                <w:szCs w:val="18"/>
              </w:rPr>
            </w:pPr>
          </w:p>
        </w:tc>
        <w:tc>
          <w:tcPr>
            <w:tcW w:w="990"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rPr>
                <w:rFonts w:eastAsia="Times New Roman"/>
                <w:b/>
                <w:sz w:val="18"/>
                <w:szCs w:val="18"/>
              </w:rPr>
            </w:pPr>
          </w:p>
        </w:tc>
        <w:tc>
          <w:tcPr>
            <w:tcW w:w="1166" w:type="dxa"/>
            <w:tcBorders>
              <w:top w:val="nil"/>
              <w:left w:val="nil"/>
              <w:bottom w:val="single" w:sz="4" w:space="0" w:color="auto"/>
              <w:right w:val="single" w:sz="4" w:space="0" w:color="auto"/>
            </w:tcBorders>
            <w:shd w:val="clear" w:color="auto" w:fill="auto"/>
            <w:noWrap/>
            <w:vAlign w:val="bottom"/>
          </w:tcPr>
          <w:p w:rsidR="006A4C1E" w:rsidRPr="000F75BE" w:rsidRDefault="006A4C1E" w:rsidP="006A4C1E">
            <w:pPr>
              <w:spacing w:line="240" w:lineRule="auto"/>
              <w:rPr>
                <w:rFonts w:eastAsia="Times New Roman"/>
                <w:b/>
                <w:sz w:val="18"/>
                <w:szCs w:val="18"/>
              </w:rPr>
            </w:pPr>
          </w:p>
        </w:tc>
        <w:tc>
          <w:tcPr>
            <w:tcW w:w="994" w:type="dxa"/>
            <w:tcBorders>
              <w:top w:val="nil"/>
              <w:left w:val="nil"/>
              <w:bottom w:val="single" w:sz="4" w:space="0" w:color="auto"/>
              <w:right w:val="single" w:sz="4" w:space="0" w:color="auto"/>
            </w:tcBorders>
          </w:tcPr>
          <w:p w:rsidR="006A4C1E" w:rsidRPr="000F75BE" w:rsidRDefault="006A4C1E" w:rsidP="006A4C1E">
            <w:pPr>
              <w:spacing w:line="240" w:lineRule="auto"/>
              <w:rPr>
                <w:rFonts w:eastAsia="Times New Roman"/>
                <w:b/>
                <w:sz w:val="18"/>
                <w:szCs w:val="18"/>
              </w:rPr>
            </w:pPr>
          </w:p>
        </w:tc>
      </w:tr>
      <w:tr w:rsidR="006A4C1E" w:rsidRPr="001124C7" w:rsidTr="004121BE">
        <w:trPr>
          <w:trHeight w:val="210"/>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C1E" w:rsidRPr="001124C7" w:rsidRDefault="006A4C1E" w:rsidP="006A4C1E">
            <w:pPr>
              <w:spacing w:line="240" w:lineRule="auto"/>
              <w:jc w:val="center"/>
              <w:rPr>
                <w:rFonts w:eastAsia="Times New Roman"/>
                <w:b/>
                <w:bCs/>
                <w:sz w:val="18"/>
                <w:szCs w:val="18"/>
              </w:rPr>
            </w:pPr>
          </w:p>
        </w:tc>
        <w:tc>
          <w:tcPr>
            <w:tcW w:w="1854" w:type="dxa"/>
            <w:gridSpan w:val="2"/>
            <w:tcBorders>
              <w:top w:val="single" w:sz="4" w:space="0" w:color="auto"/>
              <w:left w:val="nil"/>
              <w:bottom w:val="single" w:sz="4" w:space="0" w:color="auto"/>
              <w:right w:val="nil"/>
            </w:tcBorders>
            <w:shd w:val="clear" w:color="auto" w:fill="auto"/>
            <w:noWrap/>
            <w:vAlign w:val="bottom"/>
          </w:tcPr>
          <w:p w:rsidR="006A4C1E" w:rsidRPr="001124C7" w:rsidRDefault="006A4C1E" w:rsidP="006A4C1E">
            <w:pPr>
              <w:spacing w:line="240" w:lineRule="auto"/>
              <w:rPr>
                <w:rFonts w:eastAsia="Times New Roman"/>
                <w:sz w:val="18"/>
                <w:szCs w:val="18"/>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6A4C1E" w:rsidRPr="001124C7" w:rsidRDefault="006A4C1E" w:rsidP="006A4C1E">
            <w:pPr>
              <w:spacing w:line="240" w:lineRule="auto"/>
              <w:jc w:val="center"/>
              <w:rPr>
                <w:rFonts w:eastAsia="Times New Roman"/>
                <w:sz w:val="18"/>
                <w:szCs w:val="18"/>
              </w:rPr>
            </w:pPr>
          </w:p>
        </w:tc>
        <w:tc>
          <w:tcPr>
            <w:tcW w:w="1316" w:type="dxa"/>
            <w:tcBorders>
              <w:top w:val="single" w:sz="4" w:space="0" w:color="auto"/>
              <w:left w:val="single" w:sz="4" w:space="0" w:color="auto"/>
              <w:bottom w:val="single" w:sz="4" w:space="0" w:color="auto"/>
              <w:right w:val="single" w:sz="4" w:space="0" w:color="auto"/>
            </w:tcBorders>
            <w:vAlign w:val="center"/>
          </w:tcPr>
          <w:p w:rsidR="006A4C1E" w:rsidRPr="00B11878" w:rsidRDefault="006A4C1E" w:rsidP="006A4C1E">
            <w:pPr>
              <w:spacing w:line="240" w:lineRule="auto"/>
              <w:jc w:val="center"/>
              <w:rPr>
                <w:rFonts w:eastAsia="Times New Roman"/>
                <w:b/>
                <w:sz w:val="18"/>
                <w:szCs w:val="18"/>
              </w:rPr>
            </w:pPr>
          </w:p>
        </w:tc>
        <w:tc>
          <w:tcPr>
            <w:tcW w:w="1710" w:type="dxa"/>
            <w:tcBorders>
              <w:top w:val="single" w:sz="4" w:space="0" w:color="auto"/>
              <w:left w:val="single" w:sz="4" w:space="0" w:color="auto"/>
              <w:bottom w:val="single" w:sz="4" w:space="0" w:color="auto"/>
              <w:right w:val="nil"/>
            </w:tcBorders>
            <w:shd w:val="clear" w:color="auto" w:fill="auto"/>
            <w:noWrap/>
            <w:vAlign w:val="center"/>
          </w:tcPr>
          <w:p w:rsidR="006A4C1E" w:rsidRPr="001124C7" w:rsidRDefault="006A4C1E" w:rsidP="006A4C1E">
            <w:pPr>
              <w:spacing w:line="240" w:lineRule="auto"/>
              <w:jc w:val="center"/>
              <w:rPr>
                <w:rFonts w:eastAsia="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p>
        </w:tc>
        <w:tc>
          <w:tcPr>
            <w:tcW w:w="1166" w:type="dxa"/>
            <w:tcBorders>
              <w:top w:val="single" w:sz="4" w:space="0" w:color="auto"/>
              <w:left w:val="nil"/>
              <w:bottom w:val="single" w:sz="4" w:space="0" w:color="auto"/>
              <w:right w:val="single" w:sz="4" w:space="0" w:color="auto"/>
            </w:tcBorders>
            <w:shd w:val="clear" w:color="auto" w:fill="auto"/>
            <w:noWrap/>
            <w:vAlign w:val="center"/>
          </w:tcPr>
          <w:p w:rsidR="006A4C1E" w:rsidRPr="000F75BE" w:rsidRDefault="006A4C1E" w:rsidP="006A4C1E">
            <w:pPr>
              <w:spacing w:line="240" w:lineRule="auto"/>
              <w:jc w:val="center"/>
              <w:rPr>
                <w:rFonts w:eastAsia="Times New Roman"/>
                <w:b/>
                <w:sz w:val="18"/>
                <w:szCs w:val="18"/>
              </w:rPr>
            </w:pPr>
          </w:p>
        </w:tc>
        <w:tc>
          <w:tcPr>
            <w:tcW w:w="994" w:type="dxa"/>
            <w:tcBorders>
              <w:top w:val="single" w:sz="4" w:space="0" w:color="auto"/>
              <w:left w:val="nil"/>
              <w:bottom w:val="single" w:sz="4" w:space="0" w:color="auto"/>
              <w:right w:val="single" w:sz="4" w:space="0" w:color="auto"/>
            </w:tcBorders>
          </w:tcPr>
          <w:p w:rsidR="006A4C1E" w:rsidRDefault="006A4C1E" w:rsidP="006A4C1E">
            <w:pPr>
              <w:spacing w:line="240" w:lineRule="auto"/>
              <w:jc w:val="center"/>
              <w:rPr>
                <w:rFonts w:eastAsia="Times New Roman"/>
                <w:b/>
                <w:sz w:val="18"/>
                <w:szCs w:val="18"/>
              </w:rPr>
            </w:pPr>
          </w:p>
        </w:tc>
      </w:tr>
    </w:tbl>
    <w:p w:rsidR="000378A3" w:rsidRPr="00EC543F" w:rsidRDefault="000378A3" w:rsidP="000378A3">
      <w:pPr>
        <w:ind w:left="90"/>
        <w:rPr>
          <w:bCs/>
          <w:sz w:val="22"/>
          <w:szCs w:val="22"/>
        </w:rPr>
      </w:pPr>
      <w:r w:rsidRPr="00B93A36">
        <w:rPr>
          <w:b/>
          <w:bCs/>
          <w:sz w:val="22"/>
          <w:szCs w:val="22"/>
        </w:rPr>
        <w:t>Step 1:</w:t>
      </w:r>
      <w:r w:rsidRPr="00EC543F">
        <w:rPr>
          <w:bCs/>
          <w:sz w:val="22"/>
          <w:szCs w:val="22"/>
        </w:rPr>
        <w:t xml:space="preserve"> Detail each position and transactions in the original currency of the debt </w:t>
      </w:r>
      <w:r w:rsidR="00965C5C">
        <w:rPr>
          <w:bCs/>
          <w:sz w:val="22"/>
          <w:szCs w:val="22"/>
        </w:rPr>
        <w:t>as illustrated in the</w:t>
      </w:r>
      <w:r w:rsidRPr="00EC543F">
        <w:rPr>
          <w:bCs/>
          <w:sz w:val="22"/>
          <w:szCs w:val="22"/>
        </w:rPr>
        <w:t xml:space="preserve"> below table.</w:t>
      </w:r>
    </w:p>
    <w:p w:rsidR="003E2754" w:rsidRDefault="003E2754" w:rsidP="00C432F1">
      <w:pPr>
        <w:spacing w:after="240"/>
        <w:jc w:val="center"/>
        <w:rPr>
          <w:b/>
          <w:bCs/>
          <w:sz w:val="22"/>
          <w:szCs w:val="22"/>
        </w:rPr>
      </w:pPr>
    </w:p>
    <w:sectPr w:rsidR="003E2754" w:rsidSect="00DF120C">
      <w:pgSz w:w="16839" w:h="11907" w:orient="landscape" w:code="9"/>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C5" w:rsidRDefault="00D140C5">
      <w:r>
        <w:separator/>
      </w:r>
    </w:p>
  </w:endnote>
  <w:endnote w:type="continuationSeparator" w:id="0">
    <w:p w:rsidR="00D140C5" w:rsidRDefault="00D1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C5" w:rsidRDefault="00D140C5">
      <w:r>
        <w:separator/>
      </w:r>
    </w:p>
  </w:footnote>
  <w:footnote w:type="continuationSeparator" w:id="0">
    <w:p w:rsidR="00D140C5" w:rsidRDefault="00D140C5">
      <w:r>
        <w:continuationSeparator/>
      </w:r>
    </w:p>
  </w:footnote>
  <w:footnote w:type="continuationNotice" w:id="1">
    <w:p w:rsidR="00D140C5" w:rsidRDefault="00D140C5">
      <w:pPr>
        <w:jc w:val="right"/>
      </w:pPr>
      <w:r>
        <w:t>(</w:t>
      </w:r>
      <w:proofErr w:type="gramStart"/>
      <w:r>
        <w:t>continued</w:t>
      </w:r>
      <w:proofErr w:type="gram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0C" w:rsidRDefault="00DF120C">
    <w:pPr>
      <w:pStyle w:val="Header"/>
      <w:jc w:val="center"/>
    </w:pPr>
    <w:r>
      <w:rPr>
        <w:noProof/>
        <w:lang w:eastAsia="en-US"/>
      </w:rPr>
      <mc:AlternateContent>
        <mc:Choice Requires="wps">
          <w:drawing>
            <wp:anchor distT="0" distB="0" distL="114300" distR="114300" simplePos="0" relativeHeight="251662336" behindDoc="0" locked="1" layoutInCell="0" allowOverlap="1" wp14:anchorId="3465AD8A" wp14:editId="3BBF44A6">
              <wp:simplePos x="0" y="0"/>
              <wp:positionH relativeFrom="margin">
                <wp:posOffset>8412480</wp:posOffset>
              </wp:positionH>
              <wp:positionV relativeFrom="paragraph">
                <wp:posOffset>-228600</wp:posOffset>
              </wp:positionV>
              <wp:extent cx="365760" cy="7315200"/>
              <wp:effectExtent l="0" t="0" r="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20C" w:rsidRDefault="00DF120C">
                          <w:pPr>
                            <w:tabs>
                              <w:tab w:val="center" w:pos="5760"/>
                              <w:tab w:val="right" w:pos="10440"/>
                            </w:tabs>
                          </w:pPr>
                          <w:r>
                            <w:tab/>
                          </w:r>
                          <w:r>
                            <w:rPr>
                              <w:noProof/>
                            </w:rPr>
                            <w:fldChar w:fldCharType="begin"/>
                          </w:r>
                          <w:r>
                            <w:rPr>
                              <w:noProof/>
                            </w:rPr>
                            <w:instrText xml:space="preserve"> PAGE  \* MERGEFORMAT </w:instrText>
                          </w:r>
                          <w:r>
                            <w:rPr>
                              <w:noProof/>
                            </w:rPr>
                            <w:fldChar w:fldCharType="separate"/>
                          </w:r>
                          <w:r w:rsidR="00F46A29">
                            <w:rPr>
                              <w:noProof/>
                            </w:rPr>
                            <w:t>10</w:t>
                          </w:r>
                          <w:r>
                            <w:rPr>
                              <w:noProof/>
                            </w:rPr>
                            <w:fldChar w:fldCharType="end"/>
                          </w:r>
                          <w: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2.4pt;margin-top:-18pt;width:28.8pt;height:8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" o:allowincell="f" filled="f" stroked="f">
              <v:textbox style="layout-flow:vertical">
                <w:txbxContent>
                  <w:p w:rsidR="00DF120C" w:rsidRDefault="00DF120C">
                    <w:pPr>
                      <w:tabs>
                        <w:tab w:val="center" w:pos="5760"/>
                        <w:tab w:val="right" w:pos="10440"/>
                      </w:tabs>
                    </w:pPr>
                    <w:r>
                      <w:tab/>
                    </w:r>
                    <w:r>
                      <w:rPr>
                        <w:noProof/>
                      </w:rPr>
                      <w:fldChar w:fldCharType="begin"/>
                    </w:r>
                    <w:r>
                      <w:rPr>
                        <w:noProof/>
                      </w:rPr>
                      <w:instrText xml:space="preserve"> PAGE  \* MERGEFORMAT </w:instrText>
                    </w:r>
                    <w:r>
                      <w:rPr>
                        <w:noProof/>
                      </w:rPr>
                      <w:fldChar w:fldCharType="separate"/>
                    </w:r>
                    <w:r w:rsidR="00F46A29">
                      <w:rPr>
                        <w:noProof/>
                      </w:rPr>
                      <w:t>10</w:t>
                    </w:r>
                    <w:r>
                      <w:rPr>
                        <w:noProof/>
                      </w:rPr>
                      <w:fldChar w:fldCharType="end"/>
                    </w:r>
                    <w:r>
                      <w:tab/>
                    </w:r>
                  </w:p>
                </w:txbxContent>
              </v:textbox>
              <w10:wrap type="square" side="left" anchorx="margin"/>
              <w10:anchorlock/>
            </v:shape>
          </w:pict>
        </mc:Fallback>
      </mc:AlternateContent>
    </w:r>
  </w:p>
  <w:p w:rsidR="00DF120C" w:rsidRDefault="00DF1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0C" w:rsidRDefault="00DF120C">
    <w:pPr>
      <w:pStyle w:val="Header"/>
      <w:tabs>
        <w:tab w:val="clear" w:pos="4320"/>
        <w:tab w:val="clear" w:pos="8640"/>
        <w:tab w:val="right" w:pos="9000"/>
      </w:tabs>
      <w:jc w:val="center"/>
      <w:rPr>
        <w:sz w:val="22"/>
      </w:rPr>
    </w:pPr>
    <w:r>
      <w:rPr>
        <w:rStyle w:val="PageNumber"/>
        <w:noProof/>
        <w:lang w:eastAsia="en-US"/>
      </w:rPr>
      <mc:AlternateContent>
        <mc:Choice Requires="wps">
          <w:drawing>
            <wp:anchor distT="0" distB="0" distL="114300" distR="114300" simplePos="0" relativeHeight="251664384" behindDoc="0" locked="1" layoutInCell="0" allowOverlap="1" wp14:anchorId="33B97304" wp14:editId="6C7E2AB4">
              <wp:simplePos x="0" y="0"/>
              <wp:positionH relativeFrom="margin">
                <wp:posOffset>8412480</wp:posOffset>
              </wp:positionH>
              <wp:positionV relativeFrom="paragraph">
                <wp:posOffset>-228600</wp:posOffset>
              </wp:positionV>
              <wp:extent cx="365760" cy="7315200"/>
              <wp:effectExtent l="0" t="0" r="0" b="0"/>
              <wp:wrapSquare wrapText="lef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20C" w:rsidRDefault="00DF120C">
                          <w:pPr>
                            <w:tabs>
                              <w:tab w:val="center" w:pos="5760"/>
                              <w:tab w:val="right" w:pos="10440"/>
                            </w:tabs>
                          </w:pPr>
                          <w:r>
                            <w:tab/>
                          </w:r>
                          <w:r>
                            <w:rPr>
                              <w:noProof/>
                            </w:rPr>
                            <w:fldChar w:fldCharType="begin"/>
                          </w:r>
                          <w:r>
                            <w:rPr>
                              <w:noProof/>
                            </w:rPr>
                            <w:instrText xml:space="preserve"> PAGE  \* MERGEFORMAT </w:instrText>
                          </w:r>
                          <w:r>
                            <w:rPr>
                              <w:noProof/>
                            </w:rPr>
                            <w:fldChar w:fldCharType="separate"/>
                          </w:r>
                          <w:r w:rsidR="00F46A29">
                            <w:rPr>
                              <w:noProof/>
                            </w:rPr>
                            <w:t>1</w:t>
                          </w:r>
                          <w:r>
                            <w:rPr>
                              <w:noProof/>
                            </w:rPr>
                            <w:fldChar w:fldCharType="end"/>
                          </w:r>
                          <w: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662.4pt;margin-top:-18pt;width:28.8pt;height:8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" o:allowincell="f" filled="f" stroked="f">
              <v:textbox style="layout-flow:vertical">
                <w:txbxContent>
                  <w:p w:rsidR="00DF120C" w:rsidRDefault="00DF120C">
                    <w:pPr>
                      <w:tabs>
                        <w:tab w:val="center" w:pos="5760"/>
                        <w:tab w:val="right" w:pos="10440"/>
                      </w:tabs>
                    </w:pPr>
                    <w:r>
                      <w:tab/>
                    </w:r>
                    <w:r>
                      <w:rPr>
                        <w:noProof/>
                      </w:rPr>
                      <w:fldChar w:fldCharType="begin"/>
                    </w:r>
                    <w:r>
                      <w:rPr>
                        <w:noProof/>
                      </w:rPr>
                      <w:instrText xml:space="preserve"> PAGE  \* MERGEFORMAT </w:instrText>
                    </w:r>
                    <w:r>
                      <w:rPr>
                        <w:noProof/>
                      </w:rPr>
                      <w:fldChar w:fldCharType="separate"/>
                    </w:r>
                    <w:r w:rsidR="00F46A29">
                      <w:rPr>
                        <w:noProof/>
                      </w:rPr>
                      <w:t>1</w:t>
                    </w:r>
                    <w:r>
                      <w:rPr>
                        <w:noProof/>
                      </w:rPr>
                      <w:fldChar w:fldCharType="end"/>
                    </w:r>
                    <w:r>
                      <w:tab/>
                    </w:r>
                  </w:p>
                </w:txbxContent>
              </v:textbox>
              <w10:wrap type="square" side="left" anchorx="margin"/>
              <w10:anchorlock/>
            </v:shape>
          </w:pict>
        </mc:Fallback>
      </mc:AlternateContent>
    </w:r>
  </w:p>
  <w:p w:rsidR="00DF120C" w:rsidRDefault="00DF120C">
    <w:pPr>
      <w:pStyle w:val="Header"/>
      <w:tabs>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nsid w:val="FFFFFF89"/>
    <w:multiLevelType w:val="singleLevel"/>
    <w:tmpl w:val="D264BBD4"/>
    <w:lvl w:ilvl="0">
      <w:start w:val="1"/>
      <w:numFmt w:val="bullet"/>
      <w:pStyle w:val="ListBullet"/>
      <w:lvlText w:val=""/>
      <w:lvlJc w:val="left"/>
      <w:pPr>
        <w:tabs>
          <w:tab w:val="num" w:pos="720"/>
        </w:tabs>
        <w:ind w:left="720" w:hanging="720"/>
      </w:pPr>
      <w:rPr>
        <w:rFonts w:ascii="Symbol" w:hAnsi="Symbol" w:hint="default"/>
      </w:rPr>
    </w:lvl>
  </w:abstractNum>
  <w:abstractNum w:abstractNumId="6">
    <w:nsid w:val="12322954"/>
    <w:multiLevelType w:val="hybridMultilevel"/>
    <w:tmpl w:val="72DCC6F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3605D5"/>
    <w:multiLevelType w:val="hybridMultilevel"/>
    <w:tmpl w:val="CD6EA61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nsid w:val="27DE3B81"/>
    <w:multiLevelType w:val="hybridMultilevel"/>
    <w:tmpl w:val="07BADC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302D5D2A"/>
    <w:multiLevelType w:val="hybridMultilevel"/>
    <w:tmpl w:val="08B8BA5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1224AC"/>
    <w:multiLevelType w:val="hybridMultilevel"/>
    <w:tmpl w:val="2E84048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nsid w:val="4F34319F"/>
    <w:multiLevelType w:val="hybridMultilevel"/>
    <w:tmpl w:val="9CEEFAA8"/>
    <w:lvl w:ilvl="0" w:tplc="04090001">
      <w:start w:val="1"/>
      <w:numFmt w:val="bullet"/>
      <w:lvlText w:val=""/>
      <w:lvlJc w:val="left"/>
      <w:pPr>
        <w:tabs>
          <w:tab w:val="num" w:pos="720"/>
        </w:tabs>
        <w:ind w:left="0" w:firstLine="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8116F8"/>
    <w:multiLevelType w:val="hybridMultilevel"/>
    <w:tmpl w:val="8836040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4">
    <w:nsid w:val="70EA15A1"/>
    <w:multiLevelType w:val="multilevel"/>
    <w:tmpl w:val="FAA42BFC"/>
    <w:lvl w:ilvl="0">
      <w:start w:val="1"/>
      <w:numFmt w:val="upperRoman"/>
      <w:pStyle w:val="Heading1"/>
      <w:suff w:val="nothing"/>
      <w:lvlText w:val="%1.   "/>
      <w:lvlJc w:val="left"/>
      <w:pPr>
        <w:ind w:left="1170" w:firstLine="0"/>
      </w:pPr>
      <w:rPr>
        <w:rFonts w:hint="default"/>
      </w:rPr>
    </w:lvl>
    <w:lvl w:ilvl="1">
      <w:start w:val="1"/>
      <w:numFmt w:val="upperLetter"/>
      <w:pStyle w:val="Heading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5">
    <w:nsid w:val="726314A2"/>
    <w:multiLevelType w:val="hybridMultilevel"/>
    <w:tmpl w:val="716CD8D2"/>
    <w:lvl w:ilvl="0" w:tplc="04090001">
      <w:start w:val="1"/>
      <w:numFmt w:val="bullet"/>
      <w:lvlText w:val=""/>
      <w:lvlJc w:val="left"/>
      <w:pPr>
        <w:tabs>
          <w:tab w:val="num" w:pos="720"/>
        </w:tabs>
        <w:ind w:left="0" w:firstLine="0"/>
      </w:pPr>
      <w:rPr>
        <w:rFonts w:ascii="Symbol" w:hAnsi="Symbol" w:hint="default"/>
      </w:rPr>
    </w:lvl>
    <w:lvl w:ilvl="1" w:tplc="98FC770C">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360F1A"/>
    <w:multiLevelType w:val="hybridMultilevel"/>
    <w:tmpl w:val="192ADB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4"/>
  </w:num>
  <w:num w:numId="2">
    <w:abstractNumId w:val="7"/>
  </w:num>
  <w:num w:numId="3">
    <w:abstractNumId w:val="4"/>
  </w:num>
  <w:num w:numId="4">
    <w:abstractNumId w:val="5"/>
  </w:num>
  <w:num w:numId="5">
    <w:abstractNumId w:val="3"/>
  </w:num>
  <w:num w:numId="6">
    <w:abstractNumId w:val="2"/>
  </w:num>
  <w:num w:numId="7">
    <w:abstractNumId w:val="1"/>
  </w:num>
  <w:num w:numId="8">
    <w:abstractNumId w:val="0"/>
  </w:num>
  <w:num w:numId="9">
    <w:abstractNumId w:val="7"/>
  </w:num>
  <w:num w:numId="10">
    <w:abstractNumId w:val="12"/>
  </w:num>
  <w:num w:numId="11">
    <w:abstractNumId w:val="15"/>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10"/>
  </w:num>
  <w:num w:numId="21">
    <w:abstractNumId w:val="13"/>
  </w:num>
  <w:num w:numId="22">
    <w:abstractNumId w:val="9"/>
  </w:num>
  <w:num w:numId="23">
    <w:abstractNumId w:val="16"/>
  </w:num>
  <w:num w:numId="24">
    <w:abstractNumId w:val="8"/>
  </w:num>
  <w:num w:numId="25">
    <w:abstractNumId w:val="6"/>
  </w:num>
  <w:num w:numId="2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F0"/>
    <w:rsid w:val="000016D8"/>
    <w:rsid w:val="00001EE0"/>
    <w:rsid w:val="00003949"/>
    <w:rsid w:val="00011840"/>
    <w:rsid w:val="000174C8"/>
    <w:rsid w:val="00020647"/>
    <w:rsid w:val="000206A7"/>
    <w:rsid w:val="00022597"/>
    <w:rsid w:val="00023584"/>
    <w:rsid w:val="00026154"/>
    <w:rsid w:val="000261BB"/>
    <w:rsid w:val="00027963"/>
    <w:rsid w:val="0003102E"/>
    <w:rsid w:val="0003166C"/>
    <w:rsid w:val="000328C1"/>
    <w:rsid w:val="000378A3"/>
    <w:rsid w:val="00040D64"/>
    <w:rsid w:val="00041F66"/>
    <w:rsid w:val="00042822"/>
    <w:rsid w:val="000517FA"/>
    <w:rsid w:val="000522B9"/>
    <w:rsid w:val="00056DCE"/>
    <w:rsid w:val="000604F2"/>
    <w:rsid w:val="0006211B"/>
    <w:rsid w:val="00066D3A"/>
    <w:rsid w:val="0007077C"/>
    <w:rsid w:val="00080E37"/>
    <w:rsid w:val="000830AF"/>
    <w:rsid w:val="00085586"/>
    <w:rsid w:val="00085BD3"/>
    <w:rsid w:val="00091A5D"/>
    <w:rsid w:val="000926EA"/>
    <w:rsid w:val="00095A4E"/>
    <w:rsid w:val="000A097A"/>
    <w:rsid w:val="000A20CC"/>
    <w:rsid w:val="000A2AF8"/>
    <w:rsid w:val="000A5050"/>
    <w:rsid w:val="000A7E0C"/>
    <w:rsid w:val="000B1AC2"/>
    <w:rsid w:val="000B209F"/>
    <w:rsid w:val="000B76D8"/>
    <w:rsid w:val="000C0E90"/>
    <w:rsid w:val="000C4392"/>
    <w:rsid w:val="000D1DE8"/>
    <w:rsid w:val="000D4F6C"/>
    <w:rsid w:val="000D6CE0"/>
    <w:rsid w:val="000D7084"/>
    <w:rsid w:val="000E1BDC"/>
    <w:rsid w:val="000E4648"/>
    <w:rsid w:val="000F1CCA"/>
    <w:rsid w:val="000F2CB0"/>
    <w:rsid w:val="000F3DEE"/>
    <w:rsid w:val="000F4D3F"/>
    <w:rsid w:val="00101A7C"/>
    <w:rsid w:val="001036E4"/>
    <w:rsid w:val="00105A93"/>
    <w:rsid w:val="00107402"/>
    <w:rsid w:val="0011070C"/>
    <w:rsid w:val="00112E19"/>
    <w:rsid w:val="00112F62"/>
    <w:rsid w:val="00113A74"/>
    <w:rsid w:val="0012222E"/>
    <w:rsid w:val="0012488B"/>
    <w:rsid w:val="00124B74"/>
    <w:rsid w:val="00126B80"/>
    <w:rsid w:val="0013667C"/>
    <w:rsid w:val="001420E0"/>
    <w:rsid w:val="00144CA3"/>
    <w:rsid w:val="0014536E"/>
    <w:rsid w:val="00150BA0"/>
    <w:rsid w:val="00151A90"/>
    <w:rsid w:val="0015268B"/>
    <w:rsid w:val="00152D21"/>
    <w:rsid w:val="00154F8C"/>
    <w:rsid w:val="00160736"/>
    <w:rsid w:val="001618AA"/>
    <w:rsid w:val="0016399F"/>
    <w:rsid w:val="00170B5B"/>
    <w:rsid w:val="00170BD6"/>
    <w:rsid w:val="00170F18"/>
    <w:rsid w:val="001723FC"/>
    <w:rsid w:val="001762DA"/>
    <w:rsid w:val="00177255"/>
    <w:rsid w:val="001777FF"/>
    <w:rsid w:val="00177958"/>
    <w:rsid w:val="00180408"/>
    <w:rsid w:val="0018186F"/>
    <w:rsid w:val="00181AB6"/>
    <w:rsid w:val="00184D50"/>
    <w:rsid w:val="00186C18"/>
    <w:rsid w:val="001903B2"/>
    <w:rsid w:val="00193AEF"/>
    <w:rsid w:val="00194BF1"/>
    <w:rsid w:val="0019622F"/>
    <w:rsid w:val="001A0AE2"/>
    <w:rsid w:val="001B0581"/>
    <w:rsid w:val="001B41F6"/>
    <w:rsid w:val="001B4C63"/>
    <w:rsid w:val="001B4DAC"/>
    <w:rsid w:val="001B4EF5"/>
    <w:rsid w:val="001B5C2D"/>
    <w:rsid w:val="001C2A4F"/>
    <w:rsid w:val="001C4085"/>
    <w:rsid w:val="001C513B"/>
    <w:rsid w:val="001C641C"/>
    <w:rsid w:val="001C6688"/>
    <w:rsid w:val="001D0657"/>
    <w:rsid w:val="001D24CD"/>
    <w:rsid w:val="001D36D9"/>
    <w:rsid w:val="001D5276"/>
    <w:rsid w:val="001E04DD"/>
    <w:rsid w:val="001E0646"/>
    <w:rsid w:val="001E098C"/>
    <w:rsid w:val="001E1706"/>
    <w:rsid w:val="001E311A"/>
    <w:rsid w:val="001E5C61"/>
    <w:rsid w:val="001E5D39"/>
    <w:rsid w:val="001E68FE"/>
    <w:rsid w:val="001E781A"/>
    <w:rsid w:val="001E7986"/>
    <w:rsid w:val="00202DDB"/>
    <w:rsid w:val="00212373"/>
    <w:rsid w:val="00213343"/>
    <w:rsid w:val="00213962"/>
    <w:rsid w:val="00215D38"/>
    <w:rsid w:val="002221C9"/>
    <w:rsid w:val="002248F8"/>
    <w:rsid w:val="002251DB"/>
    <w:rsid w:val="002279AB"/>
    <w:rsid w:val="00232F99"/>
    <w:rsid w:val="0023442F"/>
    <w:rsid w:val="00237262"/>
    <w:rsid w:val="00245EF4"/>
    <w:rsid w:val="00246060"/>
    <w:rsid w:val="002501D9"/>
    <w:rsid w:val="0025656F"/>
    <w:rsid w:val="00257BE1"/>
    <w:rsid w:val="00264C92"/>
    <w:rsid w:val="00265644"/>
    <w:rsid w:val="00270D66"/>
    <w:rsid w:val="00270E5F"/>
    <w:rsid w:val="00271B50"/>
    <w:rsid w:val="002738DB"/>
    <w:rsid w:val="00274723"/>
    <w:rsid w:val="00274953"/>
    <w:rsid w:val="00275831"/>
    <w:rsid w:val="0027604E"/>
    <w:rsid w:val="0028520C"/>
    <w:rsid w:val="00285F3B"/>
    <w:rsid w:val="0028642E"/>
    <w:rsid w:val="002865D1"/>
    <w:rsid w:val="002871FC"/>
    <w:rsid w:val="0029124D"/>
    <w:rsid w:val="0029354B"/>
    <w:rsid w:val="00295314"/>
    <w:rsid w:val="002969EC"/>
    <w:rsid w:val="00297FB6"/>
    <w:rsid w:val="002A0FFE"/>
    <w:rsid w:val="002A350B"/>
    <w:rsid w:val="002B12F2"/>
    <w:rsid w:val="002B1A20"/>
    <w:rsid w:val="002C09FF"/>
    <w:rsid w:val="002D0E9F"/>
    <w:rsid w:val="002D3C3F"/>
    <w:rsid w:val="002D57E5"/>
    <w:rsid w:val="002D67E6"/>
    <w:rsid w:val="002E0D6C"/>
    <w:rsid w:val="002E5C80"/>
    <w:rsid w:val="002E6742"/>
    <w:rsid w:val="002E680A"/>
    <w:rsid w:val="002F209B"/>
    <w:rsid w:val="002F3E9B"/>
    <w:rsid w:val="002F76F8"/>
    <w:rsid w:val="003009F4"/>
    <w:rsid w:val="00300DF2"/>
    <w:rsid w:val="003033F4"/>
    <w:rsid w:val="003038FD"/>
    <w:rsid w:val="003066D7"/>
    <w:rsid w:val="00311FF7"/>
    <w:rsid w:val="00313653"/>
    <w:rsid w:val="00317309"/>
    <w:rsid w:val="003224EE"/>
    <w:rsid w:val="00326865"/>
    <w:rsid w:val="00327493"/>
    <w:rsid w:val="00330232"/>
    <w:rsid w:val="00330B5B"/>
    <w:rsid w:val="00331B15"/>
    <w:rsid w:val="00333D7A"/>
    <w:rsid w:val="003350A5"/>
    <w:rsid w:val="0034316E"/>
    <w:rsid w:val="0034322B"/>
    <w:rsid w:val="00346272"/>
    <w:rsid w:val="0034772B"/>
    <w:rsid w:val="00347CEF"/>
    <w:rsid w:val="00350A5A"/>
    <w:rsid w:val="00353C93"/>
    <w:rsid w:val="00357879"/>
    <w:rsid w:val="00363B55"/>
    <w:rsid w:val="003641C8"/>
    <w:rsid w:val="00364545"/>
    <w:rsid w:val="003647D8"/>
    <w:rsid w:val="00367D99"/>
    <w:rsid w:val="0037124D"/>
    <w:rsid w:val="0037562A"/>
    <w:rsid w:val="0038082B"/>
    <w:rsid w:val="0038706B"/>
    <w:rsid w:val="00391ABE"/>
    <w:rsid w:val="00392937"/>
    <w:rsid w:val="0039316B"/>
    <w:rsid w:val="003946C8"/>
    <w:rsid w:val="00396198"/>
    <w:rsid w:val="00397B71"/>
    <w:rsid w:val="003B661F"/>
    <w:rsid w:val="003B68D2"/>
    <w:rsid w:val="003B76D1"/>
    <w:rsid w:val="003C02B9"/>
    <w:rsid w:val="003C05C6"/>
    <w:rsid w:val="003C11CB"/>
    <w:rsid w:val="003C4838"/>
    <w:rsid w:val="003C5CC6"/>
    <w:rsid w:val="003C6BB9"/>
    <w:rsid w:val="003D3FB7"/>
    <w:rsid w:val="003D4042"/>
    <w:rsid w:val="003E166B"/>
    <w:rsid w:val="003E2754"/>
    <w:rsid w:val="003E3F0D"/>
    <w:rsid w:val="003E5D2D"/>
    <w:rsid w:val="003E6803"/>
    <w:rsid w:val="003E7BE2"/>
    <w:rsid w:val="003F2392"/>
    <w:rsid w:val="003F62BA"/>
    <w:rsid w:val="004018F0"/>
    <w:rsid w:val="00401B09"/>
    <w:rsid w:val="004021A7"/>
    <w:rsid w:val="00405DF0"/>
    <w:rsid w:val="004121BE"/>
    <w:rsid w:val="00412C6F"/>
    <w:rsid w:val="00412EE5"/>
    <w:rsid w:val="00413F7F"/>
    <w:rsid w:val="00415F09"/>
    <w:rsid w:val="0042285D"/>
    <w:rsid w:val="004242E6"/>
    <w:rsid w:val="00427779"/>
    <w:rsid w:val="0043571E"/>
    <w:rsid w:val="00436CAB"/>
    <w:rsid w:val="00437296"/>
    <w:rsid w:val="0044010F"/>
    <w:rsid w:val="0044059B"/>
    <w:rsid w:val="00440D79"/>
    <w:rsid w:val="004416E3"/>
    <w:rsid w:val="004423E2"/>
    <w:rsid w:val="00443B2C"/>
    <w:rsid w:val="00443B7D"/>
    <w:rsid w:val="00443BC0"/>
    <w:rsid w:val="00451C3D"/>
    <w:rsid w:val="0045550D"/>
    <w:rsid w:val="00457DD0"/>
    <w:rsid w:val="0046709E"/>
    <w:rsid w:val="00467C82"/>
    <w:rsid w:val="00467E3F"/>
    <w:rsid w:val="0047172E"/>
    <w:rsid w:val="00471F10"/>
    <w:rsid w:val="00474802"/>
    <w:rsid w:val="00475DB8"/>
    <w:rsid w:val="00480165"/>
    <w:rsid w:val="004819CF"/>
    <w:rsid w:val="00481E36"/>
    <w:rsid w:val="004839CE"/>
    <w:rsid w:val="00484054"/>
    <w:rsid w:val="00484412"/>
    <w:rsid w:val="004845A6"/>
    <w:rsid w:val="004857A5"/>
    <w:rsid w:val="00486CA6"/>
    <w:rsid w:val="00486DC7"/>
    <w:rsid w:val="004872AE"/>
    <w:rsid w:val="0049011A"/>
    <w:rsid w:val="00492BC3"/>
    <w:rsid w:val="00493646"/>
    <w:rsid w:val="004938EF"/>
    <w:rsid w:val="0049475F"/>
    <w:rsid w:val="004976ED"/>
    <w:rsid w:val="004B2C14"/>
    <w:rsid w:val="004B2EDC"/>
    <w:rsid w:val="004B3574"/>
    <w:rsid w:val="004B463B"/>
    <w:rsid w:val="004C0F44"/>
    <w:rsid w:val="004C28C8"/>
    <w:rsid w:val="004C70BE"/>
    <w:rsid w:val="004D09B4"/>
    <w:rsid w:val="004D29E4"/>
    <w:rsid w:val="004D61C3"/>
    <w:rsid w:val="004E33A9"/>
    <w:rsid w:val="004F0D89"/>
    <w:rsid w:val="004F1B61"/>
    <w:rsid w:val="004F2FFE"/>
    <w:rsid w:val="004F452C"/>
    <w:rsid w:val="004F5E85"/>
    <w:rsid w:val="004F71BF"/>
    <w:rsid w:val="00502B11"/>
    <w:rsid w:val="00505538"/>
    <w:rsid w:val="00512A7D"/>
    <w:rsid w:val="005201BF"/>
    <w:rsid w:val="00524101"/>
    <w:rsid w:val="005266F5"/>
    <w:rsid w:val="00526C8B"/>
    <w:rsid w:val="00527178"/>
    <w:rsid w:val="005301E7"/>
    <w:rsid w:val="00532B42"/>
    <w:rsid w:val="005340A4"/>
    <w:rsid w:val="00534188"/>
    <w:rsid w:val="005350FA"/>
    <w:rsid w:val="00540883"/>
    <w:rsid w:val="00541726"/>
    <w:rsid w:val="00541762"/>
    <w:rsid w:val="005450AE"/>
    <w:rsid w:val="00547A34"/>
    <w:rsid w:val="00547CDC"/>
    <w:rsid w:val="0055218A"/>
    <w:rsid w:val="00553BBD"/>
    <w:rsid w:val="00560455"/>
    <w:rsid w:val="005637C2"/>
    <w:rsid w:val="0056383D"/>
    <w:rsid w:val="00563B68"/>
    <w:rsid w:val="00564396"/>
    <w:rsid w:val="00571CE5"/>
    <w:rsid w:val="005742ED"/>
    <w:rsid w:val="005767D0"/>
    <w:rsid w:val="005800D9"/>
    <w:rsid w:val="00582890"/>
    <w:rsid w:val="00591EA9"/>
    <w:rsid w:val="0059479F"/>
    <w:rsid w:val="00595B2E"/>
    <w:rsid w:val="005A0653"/>
    <w:rsid w:val="005A0826"/>
    <w:rsid w:val="005A1963"/>
    <w:rsid w:val="005A33E8"/>
    <w:rsid w:val="005A3F00"/>
    <w:rsid w:val="005B17D8"/>
    <w:rsid w:val="005B5038"/>
    <w:rsid w:val="005B7775"/>
    <w:rsid w:val="005B7C30"/>
    <w:rsid w:val="005C0D2D"/>
    <w:rsid w:val="005C2AEF"/>
    <w:rsid w:val="005C374F"/>
    <w:rsid w:val="005C5B16"/>
    <w:rsid w:val="005C68AE"/>
    <w:rsid w:val="005C708C"/>
    <w:rsid w:val="005C7AA4"/>
    <w:rsid w:val="005C7ED3"/>
    <w:rsid w:val="005D23AD"/>
    <w:rsid w:val="005D4366"/>
    <w:rsid w:val="005D6A20"/>
    <w:rsid w:val="005E43E2"/>
    <w:rsid w:val="005E4AE0"/>
    <w:rsid w:val="005E6919"/>
    <w:rsid w:val="005F461A"/>
    <w:rsid w:val="005F606F"/>
    <w:rsid w:val="005F60AB"/>
    <w:rsid w:val="00603A1D"/>
    <w:rsid w:val="00604030"/>
    <w:rsid w:val="00606BED"/>
    <w:rsid w:val="00610463"/>
    <w:rsid w:val="006119A2"/>
    <w:rsid w:val="0061474B"/>
    <w:rsid w:val="006176C4"/>
    <w:rsid w:val="00621741"/>
    <w:rsid w:val="00623DE2"/>
    <w:rsid w:val="006307DE"/>
    <w:rsid w:val="00635219"/>
    <w:rsid w:val="006402A6"/>
    <w:rsid w:val="006428BD"/>
    <w:rsid w:val="00643749"/>
    <w:rsid w:val="006454A4"/>
    <w:rsid w:val="00645DC0"/>
    <w:rsid w:val="00647B6E"/>
    <w:rsid w:val="00650513"/>
    <w:rsid w:val="00651190"/>
    <w:rsid w:val="00655E0C"/>
    <w:rsid w:val="00662BCF"/>
    <w:rsid w:val="0066301D"/>
    <w:rsid w:val="0066323E"/>
    <w:rsid w:val="006642ED"/>
    <w:rsid w:val="00664862"/>
    <w:rsid w:val="00667EC3"/>
    <w:rsid w:val="0067535B"/>
    <w:rsid w:val="00680FE1"/>
    <w:rsid w:val="00684D17"/>
    <w:rsid w:val="006931C3"/>
    <w:rsid w:val="006972F6"/>
    <w:rsid w:val="006A1E4D"/>
    <w:rsid w:val="006A4B40"/>
    <w:rsid w:val="006A4C1E"/>
    <w:rsid w:val="006A584F"/>
    <w:rsid w:val="006A6138"/>
    <w:rsid w:val="006B7E88"/>
    <w:rsid w:val="006C2B44"/>
    <w:rsid w:val="006C4F0D"/>
    <w:rsid w:val="006C5F48"/>
    <w:rsid w:val="006C7446"/>
    <w:rsid w:val="006C7F92"/>
    <w:rsid w:val="006D189D"/>
    <w:rsid w:val="006D2BCA"/>
    <w:rsid w:val="006D3009"/>
    <w:rsid w:val="006E10BD"/>
    <w:rsid w:val="006E6040"/>
    <w:rsid w:val="006F0188"/>
    <w:rsid w:val="006F1048"/>
    <w:rsid w:val="006F4766"/>
    <w:rsid w:val="006F4F0D"/>
    <w:rsid w:val="006F5715"/>
    <w:rsid w:val="006F6761"/>
    <w:rsid w:val="006F69F3"/>
    <w:rsid w:val="00703112"/>
    <w:rsid w:val="00704675"/>
    <w:rsid w:val="00704CF5"/>
    <w:rsid w:val="007127EB"/>
    <w:rsid w:val="00713CA1"/>
    <w:rsid w:val="007141E9"/>
    <w:rsid w:val="00714B88"/>
    <w:rsid w:val="00717FBD"/>
    <w:rsid w:val="00720D8F"/>
    <w:rsid w:val="007244FB"/>
    <w:rsid w:val="00725446"/>
    <w:rsid w:val="007325B2"/>
    <w:rsid w:val="00734090"/>
    <w:rsid w:val="007376A5"/>
    <w:rsid w:val="00740BF8"/>
    <w:rsid w:val="00741B37"/>
    <w:rsid w:val="00741E96"/>
    <w:rsid w:val="0075252B"/>
    <w:rsid w:val="0075366F"/>
    <w:rsid w:val="007536D6"/>
    <w:rsid w:val="007555DB"/>
    <w:rsid w:val="007558BF"/>
    <w:rsid w:val="0075753C"/>
    <w:rsid w:val="0075766C"/>
    <w:rsid w:val="0076188F"/>
    <w:rsid w:val="007626EF"/>
    <w:rsid w:val="00764B1E"/>
    <w:rsid w:val="00765399"/>
    <w:rsid w:val="0077301C"/>
    <w:rsid w:val="0077476F"/>
    <w:rsid w:val="00780EC5"/>
    <w:rsid w:val="007903EE"/>
    <w:rsid w:val="00791184"/>
    <w:rsid w:val="007928A7"/>
    <w:rsid w:val="0079371C"/>
    <w:rsid w:val="007A3538"/>
    <w:rsid w:val="007A3651"/>
    <w:rsid w:val="007A510D"/>
    <w:rsid w:val="007A6B98"/>
    <w:rsid w:val="007A7FDF"/>
    <w:rsid w:val="007B01E1"/>
    <w:rsid w:val="007B1A70"/>
    <w:rsid w:val="007B390A"/>
    <w:rsid w:val="007C1086"/>
    <w:rsid w:val="007C2385"/>
    <w:rsid w:val="007C4304"/>
    <w:rsid w:val="007C66D1"/>
    <w:rsid w:val="007C6E7C"/>
    <w:rsid w:val="007D6B5A"/>
    <w:rsid w:val="007D7757"/>
    <w:rsid w:val="007E0A22"/>
    <w:rsid w:val="007E397C"/>
    <w:rsid w:val="007E5E05"/>
    <w:rsid w:val="007E74D2"/>
    <w:rsid w:val="007F0215"/>
    <w:rsid w:val="007F229D"/>
    <w:rsid w:val="007F37B3"/>
    <w:rsid w:val="007F5131"/>
    <w:rsid w:val="00801BE9"/>
    <w:rsid w:val="00803458"/>
    <w:rsid w:val="008060F8"/>
    <w:rsid w:val="0081012D"/>
    <w:rsid w:val="00811951"/>
    <w:rsid w:val="00817043"/>
    <w:rsid w:val="00820BE7"/>
    <w:rsid w:val="008232D7"/>
    <w:rsid w:val="00823B0E"/>
    <w:rsid w:val="0082669E"/>
    <w:rsid w:val="00836B0F"/>
    <w:rsid w:val="00840E44"/>
    <w:rsid w:val="008437E1"/>
    <w:rsid w:val="00846AC2"/>
    <w:rsid w:val="00860616"/>
    <w:rsid w:val="00862CAA"/>
    <w:rsid w:val="00862D7E"/>
    <w:rsid w:val="0086448B"/>
    <w:rsid w:val="00870061"/>
    <w:rsid w:val="008755C0"/>
    <w:rsid w:val="0087779C"/>
    <w:rsid w:val="00877C14"/>
    <w:rsid w:val="008809AE"/>
    <w:rsid w:val="008821B4"/>
    <w:rsid w:val="00885F64"/>
    <w:rsid w:val="00890E49"/>
    <w:rsid w:val="0089263B"/>
    <w:rsid w:val="00894142"/>
    <w:rsid w:val="00894184"/>
    <w:rsid w:val="00895775"/>
    <w:rsid w:val="008A1334"/>
    <w:rsid w:val="008A4256"/>
    <w:rsid w:val="008A5E8C"/>
    <w:rsid w:val="008A7098"/>
    <w:rsid w:val="008B24F6"/>
    <w:rsid w:val="008B295B"/>
    <w:rsid w:val="008B49C3"/>
    <w:rsid w:val="008B5611"/>
    <w:rsid w:val="008C10F0"/>
    <w:rsid w:val="008C576B"/>
    <w:rsid w:val="008C7378"/>
    <w:rsid w:val="008D5863"/>
    <w:rsid w:val="008D7E9D"/>
    <w:rsid w:val="008E3FCD"/>
    <w:rsid w:val="008E4913"/>
    <w:rsid w:val="008F19CB"/>
    <w:rsid w:val="008F1BB5"/>
    <w:rsid w:val="008F2691"/>
    <w:rsid w:val="008F28AC"/>
    <w:rsid w:val="008F59DF"/>
    <w:rsid w:val="00902C65"/>
    <w:rsid w:val="00903B63"/>
    <w:rsid w:val="00906C5A"/>
    <w:rsid w:val="00907C9A"/>
    <w:rsid w:val="009101EC"/>
    <w:rsid w:val="009117DB"/>
    <w:rsid w:val="00911A3B"/>
    <w:rsid w:val="00912105"/>
    <w:rsid w:val="00916CE5"/>
    <w:rsid w:val="00926259"/>
    <w:rsid w:val="00926FD8"/>
    <w:rsid w:val="00927ABE"/>
    <w:rsid w:val="009344B0"/>
    <w:rsid w:val="00936583"/>
    <w:rsid w:val="00936788"/>
    <w:rsid w:val="00941FD3"/>
    <w:rsid w:val="00942569"/>
    <w:rsid w:val="00951773"/>
    <w:rsid w:val="00951F09"/>
    <w:rsid w:val="00952688"/>
    <w:rsid w:val="00955C19"/>
    <w:rsid w:val="00964970"/>
    <w:rsid w:val="00965205"/>
    <w:rsid w:val="00965C5C"/>
    <w:rsid w:val="00967072"/>
    <w:rsid w:val="0096730D"/>
    <w:rsid w:val="009767E0"/>
    <w:rsid w:val="00982796"/>
    <w:rsid w:val="00983994"/>
    <w:rsid w:val="00984C83"/>
    <w:rsid w:val="00985D13"/>
    <w:rsid w:val="00990526"/>
    <w:rsid w:val="00992232"/>
    <w:rsid w:val="00994A05"/>
    <w:rsid w:val="00996547"/>
    <w:rsid w:val="00996B8C"/>
    <w:rsid w:val="009A6646"/>
    <w:rsid w:val="009A7E05"/>
    <w:rsid w:val="009B256B"/>
    <w:rsid w:val="009B2D35"/>
    <w:rsid w:val="009B40CC"/>
    <w:rsid w:val="009C61BE"/>
    <w:rsid w:val="009C77CB"/>
    <w:rsid w:val="009D2E12"/>
    <w:rsid w:val="009D780A"/>
    <w:rsid w:val="009D7ED6"/>
    <w:rsid w:val="009E2ADB"/>
    <w:rsid w:val="009E359F"/>
    <w:rsid w:val="009E37BA"/>
    <w:rsid w:val="009E40D3"/>
    <w:rsid w:val="009E7197"/>
    <w:rsid w:val="009F0001"/>
    <w:rsid w:val="009F137C"/>
    <w:rsid w:val="009F1AD1"/>
    <w:rsid w:val="009F1EA5"/>
    <w:rsid w:val="009F2768"/>
    <w:rsid w:val="009F51CE"/>
    <w:rsid w:val="009F6EFC"/>
    <w:rsid w:val="009F7991"/>
    <w:rsid w:val="00A00641"/>
    <w:rsid w:val="00A03904"/>
    <w:rsid w:val="00A03BAB"/>
    <w:rsid w:val="00A063BD"/>
    <w:rsid w:val="00A153FA"/>
    <w:rsid w:val="00A20203"/>
    <w:rsid w:val="00A20668"/>
    <w:rsid w:val="00A21D40"/>
    <w:rsid w:val="00A23C70"/>
    <w:rsid w:val="00A258CC"/>
    <w:rsid w:val="00A3011C"/>
    <w:rsid w:val="00A3014B"/>
    <w:rsid w:val="00A40434"/>
    <w:rsid w:val="00A452AE"/>
    <w:rsid w:val="00A456BC"/>
    <w:rsid w:val="00A45DAA"/>
    <w:rsid w:val="00A5406E"/>
    <w:rsid w:val="00A54ED7"/>
    <w:rsid w:val="00A57DEE"/>
    <w:rsid w:val="00A610FA"/>
    <w:rsid w:val="00A641B3"/>
    <w:rsid w:val="00A65EF7"/>
    <w:rsid w:val="00A67814"/>
    <w:rsid w:val="00A72638"/>
    <w:rsid w:val="00A7658B"/>
    <w:rsid w:val="00A8205A"/>
    <w:rsid w:val="00A848F6"/>
    <w:rsid w:val="00A861E1"/>
    <w:rsid w:val="00A87E96"/>
    <w:rsid w:val="00A9049F"/>
    <w:rsid w:val="00A923F0"/>
    <w:rsid w:val="00A94C6E"/>
    <w:rsid w:val="00A95015"/>
    <w:rsid w:val="00A961B6"/>
    <w:rsid w:val="00A97F9B"/>
    <w:rsid w:val="00AA26D2"/>
    <w:rsid w:val="00AB12CC"/>
    <w:rsid w:val="00AB2636"/>
    <w:rsid w:val="00AB3808"/>
    <w:rsid w:val="00AB4315"/>
    <w:rsid w:val="00AB450B"/>
    <w:rsid w:val="00AB4970"/>
    <w:rsid w:val="00AC7480"/>
    <w:rsid w:val="00AD38F5"/>
    <w:rsid w:val="00AD46DA"/>
    <w:rsid w:val="00AE173C"/>
    <w:rsid w:val="00AE28A4"/>
    <w:rsid w:val="00AE6827"/>
    <w:rsid w:val="00AE6C05"/>
    <w:rsid w:val="00AF2128"/>
    <w:rsid w:val="00AF36FB"/>
    <w:rsid w:val="00AF46E1"/>
    <w:rsid w:val="00B00842"/>
    <w:rsid w:val="00B018D5"/>
    <w:rsid w:val="00B01D3D"/>
    <w:rsid w:val="00B02928"/>
    <w:rsid w:val="00B02930"/>
    <w:rsid w:val="00B036B5"/>
    <w:rsid w:val="00B05D96"/>
    <w:rsid w:val="00B07FC3"/>
    <w:rsid w:val="00B10109"/>
    <w:rsid w:val="00B11878"/>
    <w:rsid w:val="00B11ADF"/>
    <w:rsid w:val="00B11B1E"/>
    <w:rsid w:val="00B125BE"/>
    <w:rsid w:val="00B13E99"/>
    <w:rsid w:val="00B1426C"/>
    <w:rsid w:val="00B14298"/>
    <w:rsid w:val="00B1511E"/>
    <w:rsid w:val="00B22249"/>
    <w:rsid w:val="00B25086"/>
    <w:rsid w:val="00B25F77"/>
    <w:rsid w:val="00B27922"/>
    <w:rsid w:val="00B311CB"/>
    <w:rsid w:val="00B32E33"/>
    <w:rsid w:val="00B341AA"/>
    <w:rsid w:val="00B35A21"/>
    <w:rsid w:val="00B361E8"/>
    <w:rsid w:val="00B3636E"/>
    <w:rsid w:val="00B369F8"/>
    <w:rsid w:val="00B411BA"/>
    <w:rsid w:val="00B43A81"/>
    <w:rsid w:val="00B46785"/>
    <w:rsid w:val="00B5710B"/>
    <w:rsid w:val="00B627C2"/>
    <w:rsid w:val="00B64A5E"/>
    <w:rsid w:val="00B65D8B"/>
    <w:rsid w:val="00B65F50"/>
    <w:rsid w:val="00B727CF"/>
    <w:rsid w:val="00B759CE"/>
    <w:rsid w:val="00B85654"/>
    <w:rsid w:val="00B85A8F"/>
    <w:rsid w:val="00B87E77"/>
    <w:rsid w:val="00B908BE"/>
    <w:rsid w:val="00B927C9"/>
    <w:rsid w:val="00B93A36"/>
    <w:rsid w:val="00B95DF0"/>
    <w:rsid w:val="00B95EFB"/>
    <w:rsid w:val="00BA0E0E"/>
    <w:rsid w:val="00BB0D5A"/>
    <w:rsid w:val="00BB3304"/>
    <w:rsid w:val="00BB5F86"/>
    <w:rsid w:val="00BB7FCA"/>
    <w:rsid w:val="00BC035D"/>
    <w:rsid w:val="00BC16DA"/>
    <w:rsid w:val="00BC27EA"/>
    <w:rsid w:val="00BC68C0"/>
    <w:rsid w:val="00BD0AB0"/>
    <w:rsid w:val="00BD1D3C"/>
    <w:rsid w:val="00BD267A"/>
    <w:rsid w:val="00BD3809"/>
    <w:rsid w:val="00BD73A8"/>
    <w:rsid w:val="00BD7461"/>
    <w:rsid w:val="00BE1A52"/>
    <w:rsid w:val="00BE35B8"/>
    <w:rsid w:val="00BF3B37"/>
    <w:rsid w:val="00BF3F0A"/>
    <w:rsid w:val="00BF48B0"/>
    <w:rsid w:val="00BF52A7"/>
    <w:rsid w:val="00BF76AF"/>
    <w:rsid w:val="00C00C79"/>
    <w:rsid w:val="00C0257F"/>
    <w:rsid w:val="00C03AE8"/>
    <w:rsid w:val="00C04339"/>
    <w:rsid w:val="00C0595C"/>
    <w:rsid w:val="00C072E0"/>
    <w:rsid w:val="00C13111"/>
    <w:rsid w:val="00C161C6"/>
    <w:rsid w:val="00C16A44"/>
    <w:rsid w:val="00C17EBA"/>
    <w:rsid w:val="00C17FAB"/>
    <w:rsid w:val="00C21A81"/>
    <w:rsid w:val="00C307B9"/>
    <w:rsid w:val="00C354FE"/>
    <w:rsid w:val="00C37404"/>
    <w:rsid w:val="00C410E7"/>
    <w:rsid w:val="00C42194"/>
    <w:rsid w:val="00C432F1"/>
    <w:rsid w:val="00C53A2B"/>
    <w:rsid w:val="00C53D34"/>
    <w:rsid w:val="00C5512E"/>
    <w:rsid w:val="00C55B59"/>
    <w:rsid w:val="00C55EA5"/>
    <w:rsid w:val="00C575E4"/>
    <w:rsid w:val="00C60B0F"/>
    <w:rsid w:val="00C60F16"/>
    <w:rsid w:val="00C6679F"/>
    <w:rsid w:val="00C7144A"/>
    <w:rsid w:val="00C76C88"/>
    <w:rsid w:val="00C83A64"/>
    <w:rsid w:val="00C85078"/>
    <w:rsid w:val="00C86A65"/>
    <w:rsid w:val="00C8720D"/>
    <w:rsid w:val="00C914F0"/>
    <w:rsid w:val="00C9360F"/>
    <w:rsid w:val="00C9678B"/>
    <w:rsid w:val="00CA4627"/>
    <w:rsid w:val="00CB1DED"/>
    <w:rsid w:val="00CB307D"/>
    <w:rsid w:val="00CB3CFA"/>
    <w:rsid w:val="00CC1DFE"/>
    <w:rsid w:val="00CC34D3"/>
    <w:rsid w:val="00CC3BA3"/>
    <w:rsid w:val="00CC5203"/>
    <w:rsid w:val="00CD017B"/>
    <w:rsid w:val="00CD0403"/>
    <w:rsid w:val="00CD2290"/>
    <w:rsid w:val="00CD2C1E"/>
    <w:rsid w:val="00CD5632"/>
    <w:rsid w:val="00CD6888"/>
    <w:rsid w:val="00CD7B0F"/>
    <w:rsid w:val="00CE03EA"/>
    <w:rsid w:val="00CE1640"/>
    <w:rsid w:val="00CE7710"/>
    <w:rsid w:val="00CF3346"/>
    <w:rsid w:val="00D07B73"/>
    <w:rsid w:val="00D11ECB"/>
    <w:rsid w:val="00D1405B"/>
    <w:rsid w:val="00D140C5"/>
    <w:rsid w:val="00D16725"/>
    <w:rsid w:val="00D23BC1"/>
    <w:rsid w:val="00D24060"/>
    <w:rsid w:val="00D26BB7"/>
    <w:rsid w:val="00D343E1"/>
    <w:rsid w:val="00D422E2"/>
    <w:rsid w:val="00D43C93"/>
    <w:rsid w:val="00D4406E"/>
    <w:rsid w:val="00D450B0"/>
    <w:rsid w:val="00D47014"/>
    <w:rsid w:val="00D50FAD"/>
    <w:rsid w:val="00D51D94"/>
    <w:rsid w:val="00D52A93"/>
    <w:rsid w:val="00D550B2"/>
    <w:rsid w:val="00D56CC4"/>
    <w:rsid w:val="00D6209A"/>
    <w:rsid w:val="00D6386F"/>
    <w:rsid w:val="00D674FD"/>
    <w:rsid w:val="00D70472"/>
    <w:rsid w:val="00D70D78"/>
    <w:rsid w:val="00D72F20"/>
    <w:rsid w:val="00D73297"/>
    <w:rsid w:val="00D73E93"/>
    <w:rsid w:val="00D76416"/>
    <w:rsid w:val="00D80D24"/>
    <w:rsid w:val="00D83A89"/>
    <w:rsid w:val="00D8554A"/>
    <w:rsid w:val="00D900F3"/>
    <w:rsid w:val="00D91448"/>
    <w:rsid w:val="00DA159F"/>
    <w:rsid w:val="00DA1EDD"/>
    <w:rsid w:val="00DA2DF7"/>
    <w:rsid w:val="00DB0089"/>
    <w:rsid w:val="00DB1841"/>
    <w:rsid w:val="00DB19DF"/>
    <w:rsid w:val="00DB578A"/>
    <w:rsid w:val="00DB7192"/>
    <w:rsid w:val="00DC05CF"/>
    <w:rsid w:val="00DC1E38"/>
    <w:rsid w:val="00DC4452"/>
    <w:rsid w:val="00DC64B4"/>
    <w:rsid w:val="00DC7EB4"/>
    <w:rsid w:val="00DD0F65"/>
    <w:rsid w:val="00DD3EC2"/>
    <w:rsid w:val="00DD7B02"/>
    <w:rsid w:val="00DD7C53"/>
    <w:rsid w:val="00DD7D1E"/>
    <w:rsid w:val="00DE48EF"/>
    <w:rsid w:val="00DE5AA6"/>
    <w:rsid w:val="00DE6852"/>
    <w:rsid w:val="00DE7F36"/>
    <w:rsid w:val="00DF06A6"/>
    <w:rsid w:val="00DF120C"/>
    <w:rsid w:val="00DF13F6"/>
    <w:rsid w:val="00DF3307"/>
    <w:rsid w:val="00E0201C"/>
    <w:rsid w:val="00E0273B"/>
    <w:rsid w:val="00E04AB6"/>
    <w:rsid w:val="00E04AD6"/>
    <w:rsid w:val="00E14BFE"/>
    <w:rsid w:val="00E16C77"/>
    <w:rsid w:val="00E20229"/>
    <w:rsid w:val="00E20EC6"/>
    <w:rsid w:val="00E2168C"/>
    <w:rsid w:val="00E234F7"/>
    <w:rsid w:val="00E2383A"/>
    <w:rsid w:val="00E25D6A"/>
    <w:rsid w:val="00E305B6"/>
    <w:rsid w:val="00E33905"/>
    <w:rsid w:val="00E33CFC"/>
    <w:rsid w:val="00E36EE2"/>
    <w:rsid w:val="00E3750D"/>
    <w:rsid w:val="00E41D91"/>
    <w:rsid w:val="00E46178"/>
    <w:rsid w:val="00E46358"/>
    <w:rsid w:val="00E50D11"/>
    <w:rsid w:val="00E5132E"/>
    <w:rsid w:val="00E55A7D"/>
    <w:rsid w:val="00E56D12"/>
    <w:rsid w:val="00E600C0"/>
    <w:rsid w:val="00E626D4"/>
    <w:rsid w:val="00E636CF"/>
    <w:rsid w:val="00E63F75"/>
    <w:rsid w:val="00E66901"/>
    <w:rsid w:val="00E67103"/>
    <w:rsid w:val="00E72F84"/>
    <w:rsid w:val="00E77E0C"/>
    <w:rsid w:val="00E831BC"/>
    <w:rsid w:val="00E84015"/>
    <w:rsid w:val="00E85A2D"/>
    <w:rsid w:val="00E87B48"/>
    <w:rsid w:val="00E90DC5"/>
    <w:rsid w:val="00E919BF"/>
    <w:rsid w:val="00E92558"/>
    <w:rsid w:val="00E9306A"/>
    <w:rsid w:val="00E943AA"/>
    <w:rsid w:val="00E95DBE"/>
    <w:rsid w:val="00E96162"/>
    <w:rsid w:val="00E97043"/>
    <w:rsid w:val="00EA597F"/>
    <w:rsid w:val="00EB2FA1"/>
    <w:rsid w:val="00EB4DCA"/>
    <w:rsid w:val="00EB5E13"/>
    <w:rsid w:val="00EB687E"/>
    <w:rsid w:val="00EB6DEA"/>
    <w:rsid w:val="00EB7E6A"/>
    <w:rsid w:val="00EC020B"/>
    <w:rsid w:val="00EC4109"/>
    <w:rsid w:val="00EC50F2"/>
    <w:rsid w:val="00EC543F"/>
    <w:rsid w:val="00EC67A0"/>
    <w:rsid w:val="00ED029C"/>
    <w:rsid w:val="00ED08D4"/>
    <w:rsid w:val="00ED43CE"/>
    <w:rsid w:val="00ED6B53"/>
    <w:rsid w:val="00EE03AD"/>
    <w:rsid w:val="00EE1D3A"/>
    <w:rsid w:val="00EE646E"/>
    <w:rsid w:val="00EE78C7"/>
    <w:rsid w:val="00EF0E16"/>
    <w:rsid w:val="00EF172C"/>
    <w:rsid w:val="00EF1CB4"/>
    <w:rsid w:val="00EF5B24"/>
    <w:rsid w:val="00EF691A"/>
    <w:rsid w:val="00EF6CE1"/>
    <w:rsid w:val="00F01E6C"/>
    <w:rsid w:val="00F02EEC"/>
    <w:rsid w:val="00F03443"/>
    <w:rsid w:val="00F044AC"/>
    <w:rsid w:val="00F0638B"/>
    <w:rsid w:val="00F079E7"/>
    <w:rsid w:val="00F11717"/>
    <w:rsid w:val="00F16399"/>
    <w:rsid w:val="00F16668"/>
    <w:rsid w:val="00F16997"/>
    <w:rsid w:val="00F17A42"/>
    <w:rsid w:val="00F24A81"/>
    <w:rsid w:val="00F2553D"/>
    <w:rsid w:val="00F255BD"/>
    <w:rsid w:val="00F267AA"/>
    <w:rsid w:val="00F310FF"/>
    <w:rsid w:val="00F31AA6"/>
    <w:rsid w:val="00F3380E"/>
    <w:rsid w:val="00F34135"/>
    <w:rsid w:val="00F409C8"/>
    <w:rsid w:val="00F46684"/>
    <w:rsid w:val="00F46A29"/>
    <w:rsid w:val="00F47314"/>
    <w:rsid w:val="00F56E37"/>
    <w:rsid w:val="00F6026A"/>
    <w:rsid w:val="00F617C4"/>
    <w:rsid w:val="00F61FA7"/>
    <w:rsid w:val="00F64A93"/>
    <w:rsid w:val="00F66B25"/>
    <w:rsid w:val="00F703D3"/>
    <w:rsid w:val="00F8028C"/>
    <w:rsid w:val="00F80B1C"/>
    <w:rsid w:val="00F8467D"/>
    <w:rsid w:val="00F968F1"/>
    <w:rsid w:val="00FA20D6"/>
    <w:rsid w:val="00FA4FD1"/>
    <w:rsid w:val="00FA6A06"/>
    <w:rsid w:val="00FB0CDE"/>
    <w:rsid w:val="00FB1390"/>
    <w:rsid w:val="00FB461C"/>
    <w:rsid w:val="00FB622B"/>
    <w:rsid w:val="00FB6DA7"/>
    <w:rsid w:val="00FB7EC4"/>
    <w:rsid w:val="00FC25A1"/>
    <w:rsid w:val="00FC3D8A"/>
    <w:rsid w:val="00FC52FE"/>
    <w:rsid w:val="00FC6CEB"/>
    <w:rsid w:val="00FD055A"/>
    <w:rsid w:val="00FD3C8E"/>
    <w:rsid w:val="00FD3DF2"/>
    <w:rsid w:val="00FE14E0"/>
    <w:rsid w:val="00FE3DF9"/>
    <w:rsid w:val="00FF3B84"/>
    <w:rsid w:val="00FF3C09"/>
    <w:rsid w:val="00FF6AA3"/>
    <w:rsid w:val="00FF7CBC"/>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iPriority="3" w:unhideWhenUsed="0" w:qFormat="1"/>
    <w:lsdException w:name="heading 2" w:semiHidden="0" w:uiPriority="4" w:unhideWhenUsed="0" w:qFormat="1"/>
    <w:lsdException w:name="heading 3" w:semiHidden="0" w:unhideWhenUsed="0" w:qFormat="1"/>
    <w:lsdException w:name="heading 4" w:semiHidden="0" w:unhideWhenUsed="0" w:qFormat="1"/>
    <w:lsdException w:name="heading 5" w:semiHidden="0" w:unhideWhenUsed="0" w:qFormat="1"/>
    <w:lsdException w:name="toc 1" w:uiPriority="39"/>
    <w:lsdException w:name="Normal Indent" w:uiPriority="8"/>
    <w:lsdException w:name="annotation text" w:uiPriority="8"/>
    <w:lsdException w:name="header" w:uiPriority="99"/>
    <w:lsdException w:name="footer" w:uiPriority="99"/>
    <w:lsdException w:name="index heading" w:uiPriority="8"/>
    <w:lsdException w:name="caption" w:uiPriority="8" w:qFormat="1"/>
    <w:lsdException w:name="table of figures" w:uiPriority="99"/>
    <w:lsdException w:name="envelope address" w:uiPriority="8"/>
    <w:lsdException w:name="envelope return" w:uiPriority="8"/>
    <w:lsdException w:name="footnote reference" w:uiPriority="99"/>
    <w:lsdException w:name="annotation reference" w:uiPriority="8"/>
    <w:lsdException w:name="line number" w:uiPriority="8"/>
    <w:lsdException w:name="endnote reference" w:uiPriority="8"/>
    <w:lsdException w:name="endnote text" w:uiPriority="8"/>
    <w:lsdException w:name="table of authorities" w:uiPriority="8"/>
    <w:lsdException w:name="macro" w:uiPriority="8"/>
    <w:lsdException w:name="toa heading" w:uiPriority="8"/>
    <w:lsdException w:name="List" w:uiPriority="8"/>
    <w:lsdException w:name="List Bullet" w:semiHidden="0" w:uiPriority="2" w:unhideWhenUsed="0" w:qFormat="1"/>
    <w:lsdException w:name="List Number" w:uiPriority="8"/>
    <w:lsdException w:name="List 2" w:uiPriority="8"/>
    <w:lsdException w:name="List 3" w:semiHidden="0" w:uiPriority="8" w:unhideWhenUsed="0"/>
    <w:lsdException w:name="List 4" w:semiHidden="0" w:uiPriority="8" w:unhideWhenUsed="0"/>
    <w:lsdException w:name="List 5" w:uiPriority="8"/>
    <w:lsdException w:name="List Number 2" w:uiPriority="8"/>
    <w:lsdException w:name="List Number 3" w:uiPriority="8"/>
    <w:lsdException w:name="List Number 4" w:uiPriority="8"/>
    <w:lsdException w:name="List Number 5" w:uiPriority="8"/>
    <w:lsdException w:name="Title" w:semiHidden="0" w:unhideWhenUsed="0"/>
    <w:lsdException w:name="Closing" w:uiPriority="8"/>
    <w:lsdException w:name="Signature" w:uiPriority="8"/>
    <w:lsdException w:name="Body Text" w:uiPriority="8"/>
    <w:lsdException w:name="Body Text Indent" w:uiPriority="8"/>
    <w:lsdException w:name="List Continue" w:uiPriority="8"/>
    <w:lsdException w:name="List Continue 2" w:uiPriority="8"/>
    <w:lsdException w:name="List Continue 3" w:uiPriority="8"/>
    <w:lsdException w:name="List Continue 4" w:uiPriority="8"/>
    <w:lsdException w:name="List Continue 5" w:uiPriority="8"/>
    <w:lsdException w:name="Message Header" w:semiHidden="0" w:uiPriority="8" w:unhideWhenUsed="0"/>
    <w:lsdException w:name="Subtitle" w:semiHidden="0" w:uiPriority="8" w:unhideWhenUsed="0"/>
    <w:lsdException w:name="Salutation" w:semiHidden="0" w:uiPriority="8" w:unhideWhenUsed="0"/>
    <w:lsdException w:name="Date" w:semiHidden="0" w:uiPriority="8" w:unhideWhenUsed="0"/>
    <w:lsdException w:name="Body Text First Indent" w:uiPriority="8"/>
    <w:lsdException w:name="Body Text First Indent 2" w:uiPriority="8"/>
    <w:lsdException w:name="Note Heading" w:uiPriority="8"/>
    <w:lsdException w:name="Body Text 2" w:uiPriority="8"/>
    <w:lsdException w:name="Body Text 3" w:uiPriority="8"/>
    <w:lsdException w:name="Body Text Indent 2" w:uiPriority="8"/>
    <w:lsdException w:name="Body Text Indent 3" w:uiPriority="8"/>
    <w:lsdException w:name="Block Text" w:uiPriority="8"/>
    <w:lsdException w:name="Hyperlink" w:uiPriority="99"/>
    <w:lsdException w:name="FollowedHyperlink" w:uiPriority="8"/>
    <w:lsdException w:name="Strong" w:semiHidden="0" w:uiPriority="8" w:unhideWhenUsed="0" w:qFormat="1"/>
    <w:lsdException w:name="Emphasis" w:semiHidden="0" w:uiPriority="8" w:unhideWhenUsed="0" w:qFormat="1"/>
    <w:lsdException w:name="Document Map" w:uiPriority="8"/>
    <w:lsdException w:name="Plain Text" w:uiPriority="99"/>
    <w:lsdException w:name="E-mail Signature" w:uiPriority="8"/>
    <w:lsdException w:name="Normal (Web)" w:uiPriority="99"/>
    <w:lsdException w:name="HTML Acronym" w:uiPriority="8"/>
    <w:lsdException w:name="HTML Address" w:uiPriority="8"/>
    <w:lsdException w:name="HTML Cite" w:uiPriority="8"/>
    <w:lsdException w:name="HTML Code" w:uiPriority="8"/>
    <w:lsdException w:name="HTML Definition" w:uiPriority="8"/>
    <w:lsdException w:name="HTML Keyboard" w:uiPriority="8"/>
    <w:lsdException w:name="HTML Preformatted" w:uiPriority="8"/>
    <w:lsdException w:name="HTML Sample" w:uiPriority="8"/>
    <w:lsdException w:name="HTML Typewriter" w:uiPriority="8"/>
    <w:lsdException w:name="HTML Variable" w:uiPriority="8"/>
    <w:lsdException w:name="annotation subject" w:uiPriority="8"/>
    <w:lsdException w:name="Balloon Text" w:uiPriority="8"/>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37" w:unhideWhenUsed="0" w:qFormat="1"/>
    <w:lsdException w:name="Intense Quote" w:semiHidden="0" w:uiPriority="3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7" w:unhideWhenUsed="0"/>
    <w:lsdException w:name="Intense Emphasis" w:semiHidden="0" w:uiPriority="29" w:unhideWhenUsed="0"/>
    <w:lsdException w:name="Subtle Reference" w:semiHidden="0" w:uiPriority="39" w:unhideWhenUsed="0"/>
    <w:lsdException w:name="Intense Reference" w:semiHidden="0" w:uiPriority="40" w:unhideWhenUsed="0"/>
    <w:lsdException w:name="Book Title" w:semiHidden="0" w:uiPriority="41" w:unhideWhenUsed="0" w:qFormat="1"/>
    <w:lsdException w:name="Bibliography" w:uiPriority="45"/>
    <w:lsdException w:name="TOC Heading" w:uiPriority="39" w:qFormat="1"/>
  </w:latentStyles>
  <w:style w:type="paragraph" w:default="1" w:styleId="Normal">
    <w:name w:val="Normal"/>
    <w:qFormat/>
    <w:rsid w:val="00CB1DED"/>
    <w:rPr>
      <w:sz w:val="24"/>
      <w:szCs w:val="24"/>
    </w:rPr>
  </w:style>
  <w:style w:type="paragraph" w:styleId="Heading1">
    <w:name w:val="heading 1"/>
    <w:basedOn w:val="Normal"/>
    <w:next w:val="Normal"/>
    <w:uiPriority w:val="3"/>
    <w:qFormat/>
    <w:rsid w:val="00327493"/>
    <w:pPr>
      <w:keepNext/>
      <w:numPr>
        <w:numId w:val="1"/>
      </w:numPr>
      <w:spacing w:after="240"/>
      <w:ind w:left="0"/>
      <w:jc w:val="center"/>
      <w:outlineLvl w:val="0"/>
    </w:pPr>
    <w:rPr>
      <w:rFonts w:cs="Arial"/>
      <w:b/>
      <w:bCs/>
      <w:smallCaps/>
      <w:kern w:val="28"/>
      <w:szCs w:val="32"/>
    </w:rPr>
  </w:style>
  <w:style w:type="paragraph" w:styleId="Heading2">
    <w:name w:val="heading 2"/>
    <w:basedOn w:val="Normal"/>
    <w:next w:val="Normal"/>
    <w:uiPriority w:val="4"/>
    <w:qFormat/>
    <w:rsid w:val="00327493"/>
    <w:pPr>
      <w:keepNext/>
      <w:numPr>
        <w:ilvl w:val="1"/>
        <w:numId w:val="1"/>
      </w:numPr>
      <w:spacing w:after="240"/>
      <w:jc w:val="center"/>
      <w:outlineLvl w:val="1"/>
    </w:pPr>
    <w:rPr>
      <w:rFonts w:cs="Arial"/>
      <w:b/>
      <w:bCs/>
      <w:iCs/>
      <w:szCs w:val="28"/>
    </w:rPr>
  </w:style>
  <w:style w:type="paragraph" w:styleId="Heading3">
    <w:name w:val="heading 3"/>
    <w:basedOn w:val="Normal"/>
    <w:next w:val="Normal"/>
    <w:uiPriority w:val="5"/>
    <w:qFormat/>
    <w:rsid w:val="00327493"/>
    <w:pPr>
      <w:keepNext/>
      <w:spacing w:after="240"/>
      <w:outlineLvl w:val="2"/>
    </w:pPr>
    <w:rPr>
      <w:rFonts w:cs="Arial"/>
      <w:b/>
      <w:bCs/>
      <w:szCs w:val="26"/>
    </w:rPr>
  </w:style>
  <w:style w:type="paragraph" w:styleId="Heading4">
    <w:name w:val="heading 4"/>
    <w:basedOn w:val="Normal"/>
    <w:next w:val="Normal"/>
    <w:uiPriority w:val="6"/>
    <w:qFormat/>
    <w:rsid w:val="00327493"/>
    <w:pPr>
      <w:keepNext/>
      <w:spacing w:after="240"/>
      <w:outlineLvl w:val="3"/>
    </w:pPr>
    <w:rPr>
      <w:b/>
      <w:bCs/>
      <w:i/>
      <w:szCs w:val="28"/>
    </w:rPr>
  </w:style>
  <w:style w:type="paragraph" w:styleId="Heading5">
    <w:name w:val="heading 5"/>
    <w:basedOn w:val="Normal"/>
    <w:next w:val="Normal"/>
    <w:uiPriority w:val="7"/>
    <w:qFormat/>
    <w:rsid w:val="00327493"/>
    <w:pPr>
      <w:keepNext/>
      <w:spacing w:after="240"/>
      <w:outlineLvl w:val="4"/>
    </w:pPr>
    <w:rPr>
      <w:bCs/>
      <w:i/>
      <w:iCs/>
      <w:szCs w:val="26"/>
    </w:rPr>
  </w:style>
  <w:style w:type="paragraph" w:styleId="Heading6">
    <w:name w:val="heading 6"/>
    <w:basedOn w:val="Normal"/>
    <w:next w:val="Normal"/>
    <w:uiPriority w:val="8"/>
    <w:rsid w:val="00327493"/>
    <w:pPr>
      <w:outlineLvl w:val="5"/>
    </w:pPr>
    <w:rPr>
      <w:bCs/>
      <w:szCs w:val="22"/>
    </w:rPr>
  </w:style>
  <w:style w:type="paragraph" w:styleId="Heading7">
    <w:name w:val="heading 7"/>
    <w:basedOn w:val="Normal"/>
    <w:next w:val="Normal"/>
    <w:uiPriority w:val="8"/>
    <w:rsid w:val="00327493"/>
    <w:pPr>
      <w:outlineLvl w:val="6"/>
    </w:pPr>
  </w:style>
  <w:style w:type="paragraph" w:styleId="Heading8">
    <w:name w:val="heading 8"/>
    <w:basedOn w:val="Normal"/>
    <w:next w:val="Normal"/>
    <w:uiPriority w:val="8"/>
    <w:rsid w:val="00327493"/>
    <w:pPr>
      <w:outlineLvl w:val="7"/>
    </w:pPr>
    <w:rPr>
      <w:iCs/>
    </w:rPr>
  </w:style>
  <w:style w:type="paragraph" w:styleId="Heading9">
    <w:name w:val="heading 9"/>
    <w:basedOn w:val="Normal"/>
    <w:next w:val="Normal"/>
    <w:uiPriority w:val="8"/>
    <w:rsid w:val="0032749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7493"/>
    <w:pPr>
      <w:tabs>
        <w:tab w:val="center" w:pos="4320"/>
        <w:tab w:val="right" w:pos="8640"/>
      </w:tabs>
    </w:pPr>
  </w:style>
  <w:style w:type="paragraph" w:styleId="FootnoteText">
    <w:name w:val="footnote text"/>
    <w:aliases w:val="fn,Footnote,Fußnote"/>
    <w:basedOn w:val="Normal"/>
    <w:link w:val="FootnoteTextChar"/>
    <w:rsid w:val="00327493"/>
    <w:pPr>
      <w:spacing w:after="200"/>
    </w:pPr>
    <w:rPr>
      <w:sz w:val="20"/>
      <w:szCs w:val="20"/>
    </w:rPr>
  </w:style>
  <w:style w:type="paragraph" w:customStyle="1" w:styleId="ParagraphNumbering">
    <w:name w:val="Paragraph Numbering"/>
    <w:basedOn w:val="Normal"/>
    <w:link w:val="ParagraphNumberingChar"/>
    <w:qFormat/>
    <w:rsid w:val="00952688"/>
    <w:pPr>
      <w:numPr>
        <w:numId w:val="9"/>
      </w:numPr>
      <w:spacing w:after="240"/>
    </w:pPr>
  </w:style>
  <w:style w:type="paragraph" w:styleId="Footer">
    <w:name w:val="footer"/>
    <w:basedOn w:val="Normal"/>
    <w:link w:val="FooterChar"/>
    <w:uiPriority w:val="99"/>
    <w:rsid w:val="00327493"/>
    <w:pPr>
      <w:tabs>
        <w:tab w:val="center" w:pos="4320"/>
        <w:tab w:val="right" w:pos="8640"/>
      </w:tabs>
    </w:pPr>
  </w:style>
  <w:style w:type="character" w:styleId="FootnoteReference">
    <w:name w:val="footnote reference"/>
    <w:basedOn w:val="DefaultParagraphFont"/>
    <w:uiPriority w:val="99"/>
    <w:rsid w:val="00327493"/>
    <w:rPr>
      <w:sz w:val="20"/>
      <w:vertAlign w:val="superscript"/>
    </w:rPr>
  </w:style>
  <w:style w:type="paragraph" w:customStyle="1" w:styleId="Appendix">
    <w:name w:val="Appendix"/>
    <w:basedOn w:val="Normal"/>
    <w:uiPriority w:val="8"/>
    <w:qFormat/>
    <w:rsid w:val="00327493"/>
    <w:pPr>
      <w:jc w:val="center"/>
    </w:pPr>
    <w:rPr>
      <w:b/>
    </w:rPr>
  </w:style>
  <w:style w:type="paragraph" w:styleId="ListBullet">
    <w:name w:val="List Bullet"/>
    <w:basedOn w:val="Normal"/>
    <w:uiPriority w:val="2"/>
    <w:qFormat/>
    <w:rsid w:val="00327493"/>
    <w:pPr>
      <w:numPr>
        <w:numId w:val="4"/>
      </w:numPr>
      <w:spacing w:after="240"/>
    </w:pPr>
  </w:style>
  <w:style w:type="paragraph" w:styleId="TOC1">
    <w:name w:val="toc 1"/>
    <w:basedOn w:val="Normal"/>
    <w:next w:val="Normal"/>
    <w:autoRedefine/>
    <w:uiPriority w:val="39"/>
    <w:rsid w:val="00327493"/>
    <w:pPr>
      <w:tabs>
        <w:tab w:val="right" w:leader="dot" w:pos="9000"/>
      </w:tabs>
      <w:spacing w:before="240" w:line="240" w:lineRule="auto"/>
    </w:pPr>
  </w:style>
  <w:style w:type="paragraph" w:styleId="TOC2">
    <w:name w:val="toc 2"/>
    <w:basedOn w:val="Normal"/>
    <w:next w:val="Normal"/>
    <w:autoRedefine/>
    <w:uiPriority w:val="8"/>
    <w:rsid w:val="00327493"/>
    <w:pPr>
      <w:tabs>
        <w:tab w:val="right" w:leader="dot" w:pos="9000"/>
      </w:tabs>
      <w:spacing w:line="240" w:lineRule="auto"/>
      <w:ind w:left="720"/>
    </w:pPr>
  </w:style>
  <w:style w:type="paragraph" w:styleId="TOC3">
    <w:name w:val="toc 3"/>
    <w:basedOn w:val="Normal"/>
    <w:next w:val="Normal"/>
    <w:autoRedefine/>
    <w:uiPriority w:val="8"/>
    <w:rsid w:val="00327493"/>
    <w:pPr>
      <w:tabs>
        <w:tab w:val="right" w:leader="dot" w:pos="9000"/>
      </w:tabs>
      <w:spacing w:line="240" w:lineRule="auto"/>
      <w:ind w:left="1440"/>
    </w:pPr>
  </w:style>
  <w:style w:type="paragraph" w:styleId="TOC4">
    <w:name w:val="toc 4"/>
    <w:basedOn w:val="Normal"/>
    <w:next w:val="Normal"/>
    <w:uiPriority w:val="8"/>
    <w:rsid w:val="00327493"/>
    <w:pPr>
      <w:ind w:left="720"/>
    </w:pPr>
  </w:style>
  <w:style w:type="paragraph" w:styleId="TOC5">
    <w:name w:val="toc 5"/>
    <w:basedOn w:val="Normal"/>
    <w:next w:val="Normal"/>
    <w:uiPriority w:val="8"/>
    <w:rsid w:val="00327493"/>
    <w:pPr>
      <w:ind w:left="960"/>
    </w:pPr>
  </w:style>
  <w:style w:type="paragraph" w:styleId="TOC6">
    <w:name w:val="toc 6"/>
    <w:basedOn w:val="Normal"/>
    <w:next w:val="Normal"/>
    <w:uiPriority w:val="8"/>
    <w:rsid w:val="00327493"/>
    <w:pPr>
      <w:ind w:left="1200"/>
    </w:pPr>
  </w:style>
  <w:style w:type="paragraph" w:styleId="TOC7">
    <w:name w:val="toc 7"/>
    <w:basedOn w:val="Normal"/>
    <w:next w:val="Normal"/>
    <w:uiPriority w:val="8"/>
    <w:rsid w:val="00327493"/>
    <w:pPr>
      <w:ind w:left="1440"/>
    </w:pPr>
  </w:style>
  <w:style w:type="paragraph" w:styleId="TOC8">
    <w:name w:val="toc 8"/>
    <w:basedOn w:val="Normal"/>
    <w:next w:val="Normal"/>
    <w:uiPriority w:val="8"/>
    <w:rsid w:val="00327493"/>
    <w:pPr>
      <w:ind w:left="1680"/>
    </w:pPr>
  </w:style>
  <w:style w:type="paragraph" w:styleId="TOC9">
    <w:name w:val="toc 9"/>
    <w:basedOn w:val="Normal"/>
    <w:next w:val="Normal"/>
    <w:uiPriority w:val="8"/>
    <w:rsid w:val="00327493"/>
    <w:pPr>
      <w:ind w:left="1920"/>
    </w:pPr>
  </w:style>
  <w:style w:type="paragraph" w:styleId="Index1">
    <w:name w:val="index 1"/>
    <w:basedOn w:val="Normal"/>
    <w:next w:val="Normal"/>
    <w:uiPriority w:val="8"/>
    <w:rsid w:val="00327493"/>
    <w:pPr>
      <w:ind w:left="240" w:hanging="240"/>
    </w:pPr>
  </w:style>
  <w:style w:type="paragraph" w:styleId="Index2">
    <w:name w:val="index 2"/>
    <w:basedOn w:val="Normal"/>
    <w:next w:val="Normal"/>
    <w:uiPriority w:val="8"/>
    <w:rsid w:val="00327493"/>
    <w:pPr>
      <w:ind w:left="480" w:hanging="240"/>
    </w:pPr>
  </w:style>
  <w:style w:type="paragraph" w:styleId="Index3">
    <w:name w:val="index 3"/>
    <w:basedOn w:val="Normal"/>
    <w:next w:val="Normal"/>
    <w:uiPriority w:val="8"/>
    <w:rsid w:val="00327493"/>
    <w:pPr>
      <w:ind w:left="720" w:hanging="240"/>
    </w:pPr>
  </w:style>
  <w:style w:type="paragraph" w:styleId="Index4">
    <w:name w:val="index 4"/>
    <w:basedOn w:val="Normal"/>
    <w:next w:val="Normal"/>
    <w:uiPriority w:val="8"/>
    <w:rsid w:val="00327493"/>
    <w:pPr>
      <w:ind w:left="960" w:hanging="240"/>
    </w:pPr>
  </w:style>
  <w:style w:type="paragraph" w:styleId="Index5">
    <w:name w:val="index 5"/>
    <w:basedOn w:val="Normal"/>
    <w:next w:val="Normal"/>
    <w:uiPriority w:val="8"/>
    <w:rsid w:val="00327493"/>
    <w:pPr>
      <w:ind w:left="1200" w:hanging="240"/>
    </w:pPr>
  </w:style>
  <w:style w:type="paragraph" w:styleId="Index6">
    <w:name w:val="index 6"/>
    <w:basedOn w:val="Normal"/>
    <w:next w:val="Normal"/>
    <w:uiPriority w:val="8"/>
    <w:rsid w:val="00327493"/>
    <w:pPr>
      <w:ind w:left="1440" w:hanging="240"/>
    </w:pPr>
  </w:style>
  <w:style w:type="paragraph" w:styleId="Index7">
    <w:name w:val="index 7"/>
    <w:basedOn w:val="Normal"/>
    <w:next w:val="Normal"/>
    <w:uiPriority w:val="8"/>
    <w:rsid w:val="00327493"/>
    <w:pPr>
      <w:ind w:left="1680" w:hanging="240"/>
    </w:pPr>
  </w:style>
  <w:style w:type="paragraph" w:styleId="Index8">
    <w:name w:val="index 8"/>
    <w:basedOn w:val="Normal"/>
    <w:next w:val="Normal"/>
    <w:uiPriority w:val="8"/>
    <w:rsid w:val="00327493"/>
    <w:pPr>
      <w:ind w:left="1920" w:hanging="240"/>
    </w:pPr>
  </w:style>
  <w:style w:type="paragraph" w:styleId="Index9">
    <w:name w:val="index 9"/>
    <w:basedOn w:val="Normal"/>
    <w:next w:val="Normal"/>
    <w:uiPriority w:val="8"/>
    <w:rsid w:val="00327493"/>
    <w:pPr>
      <w:ind w:left="2160" w:hanging="240"/>
    </w:pPr>
  </w:style>
  <w:style w:type="paragraph" w:styleId="ListBullet2">
    <w:name w:val="List Bullet 2"/>
    <w:basedOn w:val="Normal"/>
    <w:uiPriority w:val="8"/>
    <w:rsid w:val="00327493"/>
    <w:pPr>
      <w:numPr>
        <w:numId w:val="5"/>
      </w:numPr>
    </w:pPr>
  </w:style>
  <w:style w:type="paragraph" w:styleId="ListBullet3">
    <w:name w:val="List Bullet 3"/>
    <w:basedOn w:val="Normal"/>
    <w:uiPriority w:val="8"/>
    <w:rsid w:val="00327493"/>
    <w:pPr>
      <w:numPr>
        <w:numId w:val="6"/>
      </w:numPr>
    </w:pPr>
  </w:style>
  <w:style w:type="paragraph" w:styleId="ListBullet4">
    <w:name w:val="List Bullet 4"/>
    <w:basedOn w:val="Normal"/>
    <w:uiPriority w:val="8"/>
    <w:rsid w:val="00327493"/>
    <w:pPr>
      <w:numPr>
        <w:numId w:val="7"/>
      </w:numPr>
    </w:pPr>
  </w:style>
  <w:style w:type="paragraph" w:styleId="ListBullet5">
    <w:name w:val="List Bullet 5"/>
    <w:basedOn w:val="Normal"/>
    <w:uiPriority w:val="8"/>
    <w:rsid w:val="00327493"/>
    <w:pPr>
      <w:numPr>
        <w:numId w:val="8"/>
      </w:numPr>
    </w:pPr>
  </w:style>
  <w:style w:type="paragraph" w:styleId="Title">
    <w:name w:val="Title"/>
    <w:basedOn w:val="Normal"/>
    <w:uiPriority w:val="8"/>
    <w:rsid w:val="00327493"/>
    <w:pPr>
      <w:spacing w:before="240" w:after="60"/>
      <w:jc w:val="center"/>
      <w:outlineLvl w:val="0"/>
    </w:pPr>
    <w:rPr>
      <w:rFonts w:ascii="Arial" w:hAnsi="Arial" w:cs="Arial"/>
      <w:b/>
      <w:bCs/>
      <w:kern w:val="28"/>
      <w:sz w:val="32"/>
      <w:szCs w:val="32"/>
    </w:rPr>
  </w:style>
  <w:style w:type="paragraph" w:customStyle="1" w:styleId="Indent">
    <w:name w:val="Indent"/>
    <w:basedOn w:val="Normal"/>
    <w:uiPriority w:val="8"/>
    <w:qFormat/>
    <w:rsid w:val="00327493"/>
    <w:pPr>
      <w:ind w:left="720" w:hanging="720"/>
    </w:pPr>
  </w:style>
  <w:style w:type="paragraph" w:customStyle="1" w:styleId="UnNumberedHeading1">
    <w:name w:val="UnNumbered Heading 1"/>
    <w:basedOn w:val="Normal"/>
    <w:next w:val="Normal"/>
    <w:uiPriority w:val="8"/>
    <w:rsid w:val="00327493"/>
    <w:pPr>
      <w:jc w:val="center"/>
    </w:pPr>
    <w:rPr>
      <w:b/>
      <w:smallCaps/>
    </w:rPr>
  </w:style>
  <w:style w:type="character" w:customStyle="1" w:styleId="HeaderChar">
    <w:name w:val="Header Char"/>
    <w:basedOn w:val="DefaultParagraphFont"/>
    <w:link w:val="Header"/>
    <w:uiPriority w:val="99"/>
    <w:rsid w:val="00492BC3"/>
    <w:rPr>
      <w:sz w:val="24"/>
      <w:szCs w:val="24"/>
    </w:rPr>
  </w:style>
  <w:style w:type="paragraph" w:styleId="ListParagraph">
    <w:name w:val="List Paragraph"/>
    <w:basedOn w:val="Normal"/>
    <w:uiPriority w:val="34"/>
    <w:qFormat/>
    <w:rsid w:val="005E43E2"/>
    <w:pPr>
      <w:ind w:left="720"/>
      <w:contextualSpacing/>
    </w:pPr>
  </w:style>
  <w:style w:type="paragraph" w:styleId="BodyText">
    <w:name w:val="Body Text"/>
    <w:basedOn w:val="Normal"/>
    <w:link w:val="BodyTextChar"/>
    <w:uiPriority w:val="8"/>
    <w:rsid w:val="00A9049F"/>
    <w:pPr>
      <w:spacing w:after="120"/>
    </w:pPr>
  </w:style>
  <w:style w:type="character" w:customStyle="1" w:styleId="BodyTextChar">
    <w:name w:val="Body Text Char"/>
    <w:basedOn w:val="DefaultParagraphFont"/>
    <w:link w:val="BodyText"/>
    <w:uiPriority w:val="8"/>
    <w:rsid w:val="00A9049F"/>
    <w:rPr>
      <w:sz w:val="24"/>
      <w:szCs w:val="24"/>
    </w:rPr>
  </w:style>
  <w:style w:type="paragraph" w:styleId="ListNumber">
    <w:name w:val="List Number"/>
    <w:basedOn w:val="Normal"/>
    <w:uiPriority w:val="8"/>
    <w:rsid w:val="00C410E7"/>
    <w:pPr>
      <w:numPr>
        <w:numId w:val="3"/>
      </w:numPr>
      <w:contextualSpacing/>
    </w:pPr>
  </w:style>
  <w:style w:type="table" w:styleId="TableGrid">
    <w:name w:val="Table Grid"/>
    <w:basedOn w:val="TableNormal"/>
    <w:rsid w:val="0014536E"/>
    <w:pPr>
      <w:spacing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4536E"/>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8"/>
    <w:rsid w:val="001453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8"/>
    <w:rsid w:val="0014536E"/>
    <w:rPr>
      <w:rFonts w:ascii="Tahoma" w:hAnsi="Tahoma" w:cs="Tahoma"/>
      <w:sz w:val="16"/>
      <w:szCs w:val="16"/>
    </w:rPr>
  </w:style>
  <w:style w:type="character" w:styleId="CommentReference">
    <w:name w:val="annotation reference"/>
    <w:basedOn w:val="DefaultParagraphFont"/>
    <w:uiPriority w:val="8"/>
    <w:rsid w:val="007A3651"/>
    <w:rPr>
      <w:sz w:val="16"/>
      <w:szCs w:val="16"/>
    </w:rPr>
  </w:style>
  <w:style w:type="paragraph" w:styleId="CommentText">
    <w:name w:val="annotation text"/>
    <w:basedOn w:val="Normal"/>
    <w:link w:val="CommentTextChar"/>
    <w:uiPriority w:val="8"/>
    <w:rsid w:val="007A3651"/>
    <w:pPr>
      <w:spacing w:line="240" w:lineRule="auto"/>
    </w:pPr>
    <w:rPr>
      <w:sz w:val="20"/>
      <w:szCs w:val="20"/>
    </w:rPr>
  </w:style>
  <w:style w:type="character" w:customStyle="1" w:styleId="CommentTextChar">
    <w:name w:val="Comment Text Char"/>
    <w:basedOn w:val="DefaultParagraphFont"/>
    <w:link w:val="CommentText"/>
    <w:uiPriority w:val="8"/>
    <w:rsid w:val="007A3651"/>
  </w:style>
  <w:style w:type="paragraph" w:styleId="CommentSubject">
    <w:name w:val="annotation subject"/>
    <w:basedOn w:val="CommentText"/>
    <w:next w:val="CommentText"/>
    <w:link w:val="CommentSubjectChar"/>
    <w:uiPriority w:val="8"/>
    <w:rsid w:val="007A3651"/>
    <w:rPr>
      <w:b/>
      <w:bCs/>
    </w:rPr>
  </w:style>
  <w:style w:type="character" w:customStyle="1" w:styleId="CommentSubjectChar">
    <w:name w:val="Comment Subject Char"/>
    <w:basedOn w:val="CommentTextChar"/>
    <w:link w:val="CommentSubject"/>
    <w:uiPriority w:val="8"/>
    <w:rsid w:val="007A3651"/>
    <w:rPr>
      <w:b/>
      <w:bCs/>
    </w:rPr>
  </w:style>
  <w:style w:type="character" w:customStyle="1" w:styleId="FootnoteTextChar">
    <w:name w:val="Footnote Text Char"/>
    <w:aliases w:val="fn Char,Footnote Char,Fußnote Char"/>
    <w:basedOn w:val="DefaultParagraphFont"/>
    <w:link w:val="FootnoteText"/>
    <w:uiPriority w:val="8"/>
    <w:rsid w:val="00367D99"/>
  </w:style>
  <w:style w:type="character" w:styleId="Hyperlink">
    <w:name w:val="Hyperlink"/>
    <w:basedOn w:val="DefaultParagraphFont"/>
    <w:uiPriority w:val="99"/>
    <w:unhideWhenUsed/>
    <w:rsid w:val="00936788"/>
    <w:rPr>
      <w:color w:val="0000FF"/>
      <w:u w:val="single"/>
    </w:rPr>
  </w:style>
  <w:style w:type="paragraph" w:styleId="Revision">
    <w:name w:val="Revision"/>
    <w:hidden/>
    <w:uiPriority w:val="99"/>
    <w:semiHidden/>
    <w:rsid w:val="009E359F"/>
    <w:pPr>
      <w:spacing w:line="240" w:lineRule="auto"/>
    </w:pPr>
    <w:rPr>
      <w:sz w:val="24"/>
      <w:szCs w:val="24"/>
    </w:rPr>
  </w:style>
  <w:style w:type="paragraph" w:styleId="PlainText">
    <w:name w:val="Plain Text"/>
    <w:basedOn w:val="Normal"/>
    <w:link w:val="PlainTextChar"/>
    <w:uiPriority w:val="99"/>
    <w:unhideWhenUsed/>
    <w:rsid w:val="00B11B1E"/>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11B1E"/>
    <w:rPr>
      <w:rFonts w:ascii="Consolas" w:hAnsi="Consolas" w:cs="Consolas"/>
      <w:sz w:val="21"/>
      <w:szCs w:val="21"/>
    </w:rPr>
  </w:style>
  <w:style w:type="paragraph" w:customStyle="1" w:styleId="pMsoNormal">
    <w:name w:val="p_MsoNormal"/>
    <w:basedOn w:val="Normal"/>
    <w:rsid w:val="0003102E"/>
    <w:pPr>
      <w:spacing w:line="240" w:lineRule="auto"/>
    </w:pPr>
    <w:rPr>
      <w:rFonts w:eastAsia="Times New Roman"/>
      <w:sz w:val="22"/>
      <w:szCs w:val="22"/>
      <w:lang w:eastAsia="en-US" w:bidi="th-TH"/>
    </w:rPr>
  </w:style>
  <w:style w:type="character" w:customStyle="1" w:styleId="FooterChar">
    <w:name w:val="Footer Char"/>
    <w:basedOn w:val="DefaultParagraphFont"/>
    <w:link w:val="Footer"/>
    <w:uiPriority w:val="99"/>
    <w:rsid w:val="008E4913"/>
    <w:rPr>
      <w:sz w:val="24"/>
      <w:szCs w:val="24"/>
    </w:rPr>
  </w:style>
  <w:style w:type="character" w:styleId="PageNumber">
    <w:name w:val="page number"/>
    <w:basedOn w:val="DefaultParagraphFont"/>
    <w:rsid w:val="008E4913"/>
  </w:style>
  <w:style w:type="character" w:customStyle="1" w:styleId="ParagraphNumberingChar">
    <w:name w:val="Paragraph Numbering Char"/>
    <w:basedOn w:val="DefaultParagraphFont"/>
    <w:link w:val="ParagraphNumbering"/>
    <w:locked/>
    <w:rsid w:val="00643749"/>
    <w:rPr>
      <w:sz w:val="24"/>
      <w:szCs w:val="24"/>
    </w:rPr>
  </w:style>
  <w:style w:type="table" w:styleId="TableClassic4">
    <w:name w:val="Table Classic 4"/>
    <w:basedOn w:val="TableNormal"/>
    <w:rsid w:val="004839C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4839C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3B661F"/>
    <w:pPr>
      <w:tabs>
        <w:tab w:val="right" w:leader="dot" w:pos="9000"/>
      </w:tabs>
    </w:pPr>
  </w:style>
  <w:style w:type="paragraph" w:styleId="EndnoteText">
    <w:name w:val="endnote text"/>
    <w:basedOn w:val="Normal"/>
    <w:link w:val="EndnoteTextChar"/>
    <w:uiPriority w:val="8"/>
    <w:semiHidden/>
    <w:unhideWhenUsed/>
    <w:rsid w:val="00003949"/>
    <w:pPr>
      <w:spacing w:line="240" w:lineRule="auto"/>
    </w:pPr>
    <w:rPr>
      <w:sz w:val="20"/>
      <w:szCs w:val="20"/>
    </w:rPr>
  </w:style>
  <w:style w:type="character" w:customStyle="1" w:styleId="EndnoteTextChar">
    <w:name w:val="Endnote Text Char"/>
    <w:basedOn w:val="DefaultParagraphFont"/>
    <w:link w:val="EndnoteText"/>
    <w:uiPriority w:val="8"/>
    <w:semiHidden/>
    <w:rsid w:val="00003949"/>
  </w:style>
  <w:style w:type="character" w:styleId="EndnoteReference">
    <w:name w:val="endnote reference"/>
    <w:basedOn w:val="DefaultParagraphFont"/>
    <w:uiPriority w:val="8"/>
    <w:semiHidden/>
    <w:unhideWhenUsed/>
    <w:rsid w:val="00003949"/>
    <w:rPr>
      <w:vertAlign w:val="superscript"/>
    </w:rPr>
  </w:style>
  <w:style w:type="paragraph" w:styleId="TOCHeading">
    <w:name w:val="TOC Heading"/>
    <w:basedOn w:val="Heading1"/>
    <w:next w:val="Normal"/>
    <w:uiPriority w:val="39"/>
    <w:semiHidden/>
    <w:unhideWhenUsed/>
    <w:qFormat/>
    <w:rsid w:val="00CB1DED"/>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kern w:val="0"/>
      <w:sz w:val="28"/>
      <w:szCs w:val="28"/>
      <w:lang w:eastAsia="ja-JP"/>
    </w:rPr>
  </w:style>
  <w:style w:type="table" w:customStyle="1" w:styleId="TableGrid1">
    <w:name w:val="Table Grid1"/>
    <w:basedOn w:val="TableNormal"/>
    <w:next w:val="TableGrid"/>
    <w:uiPriority w:val="59"/>
    <w:rsid w:val="00F267AA"/>
    <w:pPr>
      <w:spacing w:line="240" w:lineRule="auto"/>
    </w:pPr>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8"/>
    <w:semiHidden/>
    <w:unhideWhenUsed/>
    <w:rsid w:val="00467E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iPriority="3" w:unhideWhenUsed="0" w:qFormat="1"/>
    <w:lsdException w:name="heading 2" w:semiHidden="0" w:uiPriority="4" w:unhideWhenUsed="0" w:qFormat="1"/>
    <w:lsdException w:name="heading 3" w:semiHidden="0" w:unhideWhenUsed="0" w:qFormat="1"/>
    <w:lsdException w:name="heading 4" w:semiHidden="0" w:unhideWhenUsed="0" w:qFormat="1"/>
    <w:lsdException w:name="heading 5" w:semiHidden="0" w:unhideWhenUsed="0" w:qFormat="1"/>
    <w:lsdException w:name="toc 1" w:uiPriority="39"/>
    <w:lsdException w:name="Normal Indent" w:uiPriority="8"/>
    <w:lsdException w:name="annotation text" w:uiPriority="8"/>
    <w:lsdException w:name="header" w:uiPriority="99"/>
    <w:lsdException w:name="footer" w:uiPriority="99"/>
    <w:lsdException w:name="index heading" w:uiPriority="8"/>
    <w:lsdException w:name="caption" w:uiPriority="8" w:qFormat="1"/>
    <w:lsdException w:name="table of figures" w:uiPriority="99"/>
    <w:lsdException w:name="envelope address" w:uiPriority="8"/>
    <w:lsdException w:name="envelope return" w:uiPriority="8"/>
    <w:lsdException w:name="footnote reference" w:uiPriority="99"/>
    <w:lsdException w:name="annotation reference" w:uiPriority="8"/>
    <w:lsdException w:name="line number" w:uiPriority="8"/>
    <w:lsdException w:name="endnote reference" w:uiPriority="8"/>
    <w:lsdException w:name="endnote text" w:uiPriority="8"/>
    <w:lsdException w:name="table of authorities" w:uiPriority="8"/>
    <w:lsdException w:name="macro" w:uiPriority="8"/>
    <w:lsdException w:name="toa heading" w:uiPriority="8"/>
    <w:lsdException w:name="List" w:uiPriority="8"/>
    <w:lsdException w:name="List Bullet" w:semiHidden="0" w:uiPriority="2" w:unhideWhenUsed="0" w:qFormat="1"/>
    <w:lsdException w:name="List Number" w:uiPriority="8"/>
    <w:lsdException w:name="List 2" w:uiPriority="8"/>
    <w:lsdException w:name="List 3" w:semiHidden="0" w:uiPriority="8" w:unhideWhenUsed="0"/>
    <w:lsdException w:name="List 4" w:semiHidden="0" w:uiPriority="8" w:unhideWhenUsed="0"/>
    <w:lsdException w:name="List 5" w:uiPriority="8"/>
    <w:lsdException w:name="List Number 2" w:uiPriority="8"/>
    <w:lsdException w:name="List Number 3" w:uiPriority="8"/>
    <w:lsdException w:name="List Number 4" w:uiPriority="8"/>
    <w:lsdException w:name="List Number 5" w:uiPriority="8"/>
    <w:lsdException w:name="Title" w:semiHidden="0" w:unhideWhenUsed="0"/>
    <w:lsdException w:name="Closing" w:uiPriority="8"/>
    <w:lsdException w:name="Signature" w:uiPriority="8"/>
    <w:lsdException w:name="Body Text" w:uiPriority="8"/>
    <w:lsdException w:name="Body Text Indent" w:uiPriority="8"/>
    <w:lsdException w:name="List Continue" w:uiPriority="8"/>
    <w:lsdException w:name="List Continue 2" w:uiPriority="8"/>
    <w:lsdException w:name="List Continue 3" w:uiPriority="8"/>
    <w:lsdException w:name="List Continue 4" w:uiPriority="8"/>
    <w:lsdException w:name="List Continue 5" w:uiPriority="8"/>
    <w:lsdException w:name="Message Header" w:semiHidden="0" w:uiPriority="8" w:unhideWhenUsed="0"/>
    <w:lsdException w:name="Subtitle" w:semiHidden="0" w:uiPriority="8" w:unhideWhenUsed="0"/>
    <w:lsdException w:name="Salutation" w:semiHidden="0" w:uiPriority="8" w:unhideWhenUsed="0"/>
    <w:lsdException w:name="Date" w:semiHidden="0" w:uiPriority="8" w:unhideWhenUsed="0"/>
    <w:lsdException w:name="Body Text First Indent" w:uiPriority="8"/>
    <w:lsdException w:name="Body Text First Indent 2" w:uiPriority="8"/>
    <w:lsdException w:name="Note Heading" w:uiPriority="8"/>
    <w:lsdException w:name="Body Text 2" w:uiPriority="8"/>
    <w:lsdException w:name="Body Text 3" w:uiPriority="8"/>
    <w:lsdException w:name="Body Text Indent 2" w:uiPriority="8"/>
    <w:lsdException w:name="Body Text Indent 3" w:uiPriority="8"/>
    <w:lsdException w:name="Block Text" w:uiPriority="8"/>
    <w:lsdException w:name="Hyperlink" w:uiPriority="99"/>
    <w:lsdException w:name="FollowedHyperlink" w:uiPriority="8"/>
    <w:lsdException w:name="Strong" w:semiHidden="0" w:uiPriority="8" w:unhideWhenUsed="0" w:qFormat="1"/>
    <w:lsdException w:name="Emphasis" w:semiHidden="0" w:uiPriority="8" w:unhideWhenUsed="0" w:qFormat="1"/>
    <w:lsdException w:name="Document Map" w:uiPriority="8"/>
    <w:lsdException w:name="Plain Text" w:uiPriority="99"/>
    <w:lsdException w:name="E-mail Signature" w:uiPriority="8"/>
    <w:lsdException w:name="Normal (Web)" w:uiPriority="99"/>
    <w:lsdException w:name="HTML Acronym" w:uiPriority="8"/>
    <w:lsdException w:name="HTML Address" w:uiPriority="8"/>
    <w:lsdException w:name="HTML Cite" w:uiPriority="8"/>
    <w:lsdException w:name="HTML Code" w:uiPriority="8"/>
    <w:lsdException w:name="HTML Definition" w:uiPriority="8"/>
    <w:lsdException w:name="HTML Keyboard" w:uiPriority="8"/>
    <w:lsdException w:name="HTML Preformatted" w:uiPriority="8"/>
    <w:lsdException w:name="HTML Sample" w:uiPriority="8"/>
    <w:lsdException w:name="HTML Typewriter" w:uiPriority="8"/>
    <w:lsdException w:name="HTML Variable" w:uiPriority="8"/>
    <w:lsdException w:name="annotation subject" w:uiPriority="8"/>
    <w:lsdException w:name="Balloon Text" w:uiPriority="8"/>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37" w:unhideWhenUsed="0" w:qFormat="1"/>
    <w:lsdException w:name="Intense Quote" w:semiHidden="0" w:uiPriority="3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7" w:unhideWhenUsed="0"/>
    <w:lsdException w:name="Intense Emphasis" w:semiHidden="0" w:uiPriority="29" w:unhideWhenUsed="0"/>
    <w:lsdException w:name="Subtle Reference" w:semiHidden="0" w:uiPriority="39" w:unhideWhenUsed="0"/>
    <w:lsdException w:name="Intense Reference" w:semiHidden="0" w:uiPriority="40" w:unhideWhenUsed="0"/>
    <w:lsdException w:name="Book Title" w:semiHidden="0" w:uiPriority="41" w:unhideWhenUsed="0" w:qFormat="1"/>
    <w:lsdException w:name="Bibliography" w:uiPriority="45"/>
    <w:lsdException w:name="TOC Heading" w:uiPriority="39" w:qFormat="1"/>
  </w:latentStyles>
  <w:style w:type="paragraph" w:default="1" w:styleId="Normal">
    <w:name w:val="Normal"/>
    <w:qFormat/>
    <w:rsid w:val="00CB1DED"/>
    <w:rPr>
      <w:sz w:val="24"/>
      <w:szCs w:val="24"/>
    </w:rPr>
  </w:style>
  <w:style w:type="paragraph" w:styleId="Heading1">
    <w:name w:val="heading 1"/>
    <w:basedOn w:val="Normal"/>
    <w:next w:val="Normal"/>
    <w:uiPriority w:val="3"/>
    <w:qFormat/>
    <w:rsid w:val="00327493"/>
    <w:pPr>
      <w:keepNext/>
      <w:numPr>
        <w:numId w:val="1"/>
      </w:numPr>
      <w:spacing w:after="240"/>
      <w:ind w:left="0"/>
      <w:jc w:val="center"/>
      <w:outlineLvl w:val="0"/>
    </w:pPr>
    <w:rPr>
      <w:rFonts w:cs="Arial"/>
      <w:b/>
      <w:bCs/>
      <w:smallCaps/>
      <w:kern w:val="28"/>
      <w:szCs w:val="32"/>
    </w:rPr>
  </w:style>
  <w:style w:type="paragraph" w:styleId="Heading2">
    <w:name w:val="heading 2"/>
    <w:basedOn w:val="Normal"/>
    <w:next w:val="Normal"/>
    <w:uiPriority w:val="4"/>
    <w:qFormat/>
    <w:rsid w:val="00327493"/>
    <w:pPr>
      <w:keepNext/>
      <w:numPr>
        <w:ilvl w:val="1"/>
        <w:numId w:val="1"/>
      </w:numPr>
      <w:spacing w:after="240"/>
      <w:jc w:val="center"/>
      <w:outlineLvl w:val="1"/>
    </w:pPr>
    <w:rPr>
      <w:rFonts w:cs="Arial"/>
      <w:b/>
      <w:bCs/>
      <w:iCs/>
      <w:szCs w:val="28"/>
    </w:rPr>
  </w:style>
  <w:style w:type="paragraph" w:styleId="Heading3">
    <w:name w:val="heading 3"/>
    <w:basedOn w:val="Normal"/>
    <w:next w:val="Normal"/>
    <w:uiPriority w:val="5"/>
    <w:qFormat/>
    <w:rsid w:val="00327493"/>
    <w:pPr>
      <w:keepNext/>
      <w:spacing w:after="240"/>
      <w:outlineLvl w:val="2"/>
    </w:pPr>
    <w:rPr>
      <w:rFonts w:cs="Arial"/>
      <w:b/>
      <w:bCs/>
      <w:szCs w:val="26"/>
    </w:rPr>
  </w:style>
  <w:style w:type="paragraph" w:styleId="Heading4">
    <w:name w:val="heading 4"/>
    <w:basedOn w:val="Normal"/>
    <w:next w:val="Normal"/>
    <w:uiPriority w:val="6"/>
    <w:qFormat/>
    <w:rsid w:val="00327493"/>
    <w:pPr>
      <w:keepNext/>
      <w:spacing w:after="240"/>
      <w:outlineLvl w:val="3"/>
    </w:pPr>
    <w:rPr>
      <w:b/>
      <w:bCs/>
      <w:i/>
      <w:szCs w:val="28"/>
    </w:rPr>
  </w:style>
  <w:style w:type="paragraph" w:styleId="Heading5">
    <w:name w:val="heading 5"/>
    <w:basedOn w:val="Normal"/>
    <w:next w:val="Normal"/>
    <w:uiPriority w:val="7"/>
    <w:qFormat/>
    <w:rsid w:val="00327493"/>
    <w:pPr>
      <w:keepNext/>
      <w:spacing w:after="240"/>
      <w:outlineLvl w:val="4"/>
    </w:pPr>
    <w:rPr>
      <w:bCs/>
      <w:i/>
      <w:iCs/>
      <w:szCs w:val="26"/>
    </w:rPr>
  </w:style>
  <w:style w:type="paragraph" w:styleId="Heading6">
    <w:name w:val="heading 6"/>
    <w:basedOn w:val="Normal"/>
    <w:next w:val="Normal"/>
    <w:uiPriority w:val="8"/>
    <w:rsid w:val="00327493"/>
    <w:pPr>
      <w:outlineLvl w:val="5"/>
    </w:pPr>
    <w:rPr>
      <w:bCs/>
      <w:szCs w:val="22"/>
    </w:rPr>
  </w:style>
  <w:style w:type="paragraph" w:styleId="Heading7">
    <w:name w:val="heading 7"/>
    <w:basedOn w:val="Normal"/>
    <w:next w:val="Normal"/>
    <w:uiPriority w:val="8"/>
    <w:rsid w:val="00327493"/>
    <w:pPr>
      <w:outlineLvl w:val="6"/>
    </w:pPr>
  </w:style>
  <w:style w:type="paragraph" w:styleId="Heading8">
    <w:name w:val="heading 8"/>
    <w:basedOn w:val="Normal"/>
    <w:next w:val="Normal"/>
    <w:uiPriority w:val="8"/>
    <w:rsid w:val="00327493"/>
    <w:pPr>
      <w:outlineLvl w:val="7"/>
    </w:pPr>
    <w:rPr>
      <w:iCs/>
    </w:rPr>
  </w:style>
  <w:style w:type="paragraph" w:styleId="Heading9">
    <w:name w:val="heading 9"/>
    <w:basedOn w:val="Normal"/>
    <w:next w:val="Normal"/>
    <w:uiPriority w:val="8"/>
    <w:rsid w:val="0032749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7493"/>
    <w:pPr>
      <w:tabs>
        <w:tab w:val="center" w:pos="4320"/>
        <w:tab w:val="right" w:pos="8640"/>
      </w:tabs>
    </w:pPr>
  </w:style>
  <w:style w:type="paragraph" w:styleId="FootnoteText">
    <w:name w:val="footnote text"/>
    <w:aliases w:val="fn,Footnote,Fußnote"/>
    <w:basedOn w:val="Normal"/>
    <w:link w:val="FootnoteTextChar"/>
    <w:rsid w:val="00327493"/>
    <w:pPr>
      <w:spacing w:after="200"/>
    </w:pPr>
    <w:rPr>
      <w:sz w:val="20"/>
      <w:szCs w:val="20"/>
    </w:rPr>
  </w:style>
  <w:style w:type="paragraph" w:customStyle="1" w:styleId="ParagraphNumbering">
    <w:name w:val="Paragraph Numbering"/>
    <w:basedOn w:val="Normal"/>
    <w:link w:val="ParagraphNumberingChar"/>
    <w:qFormat/>
    <w:rsid w:val="00952688"/>
    <w:pPr>
      <w:numPr>
        <w:numId w:val="9"/>
      </w:numPr>
      <w:spacing w:after="240"/>
    </w:pPr>
  </w:style>
  <w:style w:type="paragraph" w:styleId="Footer">
    <w:name w:val="footer"/>
    <w:basedOn w:val="Normal"/>
    <w:link w:val="FooterChar"/>
    <w:uiPriority w:val="99"/>
    <w:rsid w:val="00327493"/>
    <w:pPr>
      <w:tabs>
        <w:tab w:val="center" w:pos="4320"/>
        <w:tab w:val="right" w:pos="8640"/>
      </w:tabs>
    </w:pPr>
  </w:style>
  <w:style w:type="character" w:styleId="FootnoteReference">
    <w:name w:val="footnote reference"/>
    <w:basedOn w:val="DefaultParagraphFont"/>
    <w:uiPriority w:val="99"/>
    <w:rsid w:val="00327493"/>
    <w:rPr>
      <w:sz w:val="20"/>
      <w:vertAlign w:val="superscript"/>
    </w:rPr>
  </w:style>
  <w:style w:type="paragraph" w:customStyle="1" w:styleId="Appendix">
    <w:name w:val="Appendix"/>
    <w:basedOn w:val="Normal"/>
    <w:uiPriority w:val="8"/>
    <w:qFormat/>
    <w:rsid w:val="00327493"/>
    <w:pPr>
      <w:jc w:val="center"/>
    </w:pPr>
    <w:rPr>
      <w:b/>
    </w:rPr>
  </w:style>
  <w:style w:type="paragraph" w:styleId="ListBullet">
    <w:name w:val="List Bullet"/>
    <w:basedOn w:val="Normal"/>
    <w:uiPriority w:val="2"/>
    <w:qFormat/>
    <w:rsid w:val="00327493"/>
    <w:pPr>
      <w:numPr>
        <w:numId w:val="4"/>
      </w:numPr>
      <w:spacing w:after="240"/>
    </w:pPr>
  </w:style>
  <w:style w:type="paragraph" w:styleId="TOC1">
    <w:name w:val="toc 1"/>
    <w:basedOn w:val="Normal"/>
    <w:next w:val="Normal"/>
    <w:autoRedefine/>
    <w:uiPriority w:val="39"/>
    <w:rsid w:val="00327493"/>
    <w:pPr>
      <w:tabs>
        <w:tab w:val="right" w:leader="dot" w:pos="9000"/>
      </w:tabs>
      <w:spacing w:before="240" w:line="240" w:lineRule="auto"/>
    </w:pPr>
  </w:style>
  <w:style w:type="paragraph" w:styleId="TOC2">
    <w:name w:val="toc 2"/>
    <w:basedOn w:val="Normal"/>
    <w:next w:val="Normal"/>
    <w:autoRedefine/>
    <w:uiPriority w:val="8"/>
    <w:rsid w:val="00327493"/>
    <w:pPr>
      <w:tabs>
        <w:tab w:val="right" w:leader="dot" w:pos="9000"/>
      </w:tabs>
      <w:spacing w:line="240" w:lineRule="auto"/>
      <w:ind w:left="720"/>
    </w:pPr>
  </w:style>
  <w:style w:type="paragraph" w:styleId="TOC3">
    <w:name w:val="toc 3"/>
    <w:basedOn w:val="Normal"/>
    <w:next w:val="Normal"/>
    <w:autoRedefine/>
    <w:uiPriority w:val="8"/>
    <w:rsid w:val="00327493"/>
    <w:pPr>
      <w:tabs>
        <w:tab w:val="right" w:leader="dot" w:pos="9000"/>
      </w:tabs>
      <w:spacing w:line="240" w:lineRule="auto"/>
      <w:ind w:left="1440"/>
    </w:pPr>
  </w:style>
  <w:style w:type="paragraph" w:styleId="TOC4">
    <w:name w:val="toc 4"/>
    <w:basedOn w:val="Normal"/>
    <w:next w:val="Normal"/>
    <w:uiPriority w:val="8"/>
    <w:rsid w:val="00327493"/>
    <w:pPr>
      <w:ind w:left="720"/>
    </w:pPr>
  </w:style>
  <w:style w:type="paragraph" w:styleId="TOC5">
    <w:name w:val="toc 5"/>
    <w:basedOn w:val="Normal"/>
    <w:next w:val="Normal"/>
    <w:uiPriority w:val="8"/>
    <w:rsid w:val="00327493"/>
    <w:pPr>
      <w:ind w:left="960"/>
    </w:pPr>
  </w:style>
  <w:style w:type="paragraph" w:styleId="TOC6">
    <w:name w:val="toc 6"/>
    <w:basedOn w:val="Normal"/>
    <w:next w:val="Normal"/>
    <w:uiPriority w:val="8"/>
    <w:rsid w:val="00327493"/>
    <w:pPr>
      <w:ind w:left="1200"/>
    </w:pPr>
  </w:style>
  <w:style w:type="paragraph" w:styleId="TOC7">
    <w:name w:val="toc 7"/>
    <w:basedOn w:val="Normal"/>
    <w:next w:val="Normal"/>
    <w:uiPriority w:val="8"/>
    <w:rsid w:val="00327493"/>
    <w:pPr>
      <w:ind w:left="1440"/>
    </w:pPr>
  </w:style>
  <w:style w:type="paragraph" w:styleId="TOC8">
    <w:name w:val="toc 8"/>
    <w:basedOn w:val="Normal"/>
    <w:next w:val="Normal"/>
    <w:uiPriority w:val="8"/>
    <w:rsid w:val="00327493"/>
    <w:pPr>
      <w:ind w:left="1680"/>
    </w:pPr>
  </w:style>
  <w:style w:type="paragraph" w:styleId="TOC9">
    <w:name w:val="toc 9"/>
    <w:basedOn w:val="Normal"/>
    <w:next w:val="Normal"/>
    <w:uiPriority w:val="8"/>
    <w:rsid w:val="00327493"/>
    <w:pPr>
      <w:ind w:left="1920"/>
    </w:pPr>
  </w:style>
  <w:style w:type="paragraph" w:styleId="Index1">
    <w:name w:val="index 1"/>
    <w:basedOn w:val="Normal"/>
    <w:next w:val="Normal"/>
    <w:uiPriority w:val="8"/>
    <w:rsid w:val="00327493"/>
    <w:pPr>
      <w:ind w:left="240" w:hanging="240"/>
    </w:pPr>
  </w:style>
  <w:style w:type="paragraph" w:styleId="Index2">
    <w:name w:val="index 2"/>
    <w:basedOn w:val="Normal"/>
    <w:next w:val="Normal"/>
    <w:uiPriority w:val="8"/>
    <w:rsid w:val="00327493"/>
    <w:pPr>
      <w:ind w:left="480" w:hanging="240"/>
    </w:pPr>
  </w:style>
  <w:style w:type="paragraph" w:styleId="Index3">
    <w:name w:val="index 3"/>
    <w:basedOn w:val="Normal"/>
    <w:next w:val="Normal"/>
    <w:uiPriority w:val="8"/>
    <w:rsid w:val="00327493"/>
    <w:pPr>
      <w:ind w:left="720" w:hanging="240"/>
    </w:pPr>
  </w:style>
  <w:style w:type="paragraph" w:styleId="Index4">
    <w:name w:val="index 4"/>
    <w:basedOn w:val="Normal"/>
    <w:next w:val="Normal"/>
    <w:uiPriority w:val="8"/>
    <w:rsid w:val="00327493"/>
    <w:pPr>
      <w:ind w:left="960" w:hanging="240"/>
    </w:pPr>
  </w:style>
  <w:style w:type="paragraph" w:styleId="Index5">
    <w:name w:val="index 5"/>
    <w:basedOn w:val="Normal"/>
    <w:next w:val="Normal"/>
    <w:uiPriority w:val="8"/>
    <w:rsid w:val="00327493"/>
    <w:pPr>
      <w:ind w:left="1200" w:hanging="240"/>
    </w:pPr>
  </w:style>
  <w:style w:type="paragraph" w:styleId="Index6">
    <w:name w:val="index 6"/>
    <w:basedOn w:val="Normal"/>
    <w:next w:val="Normal"/>
    <w:uiPriority w:val="8"/>
    <w:rsid w:val="00327493"/>
    <w:pPr>
      <w:ind w:left="1440" w:hanging="240"/>
    </w:pPr>
  </w:style>
  <w:style w:type="paragraph" w:styleId="Index7">
    <w:name w:val="index 7"/>
    <w:basedOn w:val="Normal"/>
    <w:next w:val="Normal"/>
    <w:uiPriority w:val="8"/>
    <w:rsid w:val="00327493"/>
    <w:pPr>
      <w:ind w:left="1680" w:hanging="240"/>
    </w:pPr>
  </w:style>
  <w:style w:type="paragraph" w:styleId="Index8">
    <w:name w:val="index 8"/>
    <w:basedOn w:val="Normal"/>
    <w:next w:val="Normal"/>
    <w:uiPriority w:val="8"/>
    <w:rsid w:val="00327493"/>
    <w:pPr>
      <w:ind w:left="1920" w:hanging="240"/>
    </w:pPr>
  </w:style>
  <w:style w:type="paragraph" w:styleId="Index9">
    <w:name w:val="index 9"/>
    <w:basedOn w:val="Normal"/>
    <w:next w:val="Normal"/>
    <w:uiPriority w:val="8"/>
    <w:rsid w:val="00327493"/>
    <w:pPr>
      <w:ind w:left="2160" w:hanging="240"/>
    </w:pPr>
  </w:style>
  <w:style w:type="paragraph" w:styleId="ListBullet2">
    <w:name w:val="List Bullet 2"/>
    <w:basedOn w:val="Normal"/>
    <w:uiPriority w:val="8"/>
    <w:rsid w:val="00327493"/>
    <w:pPr>
      <w:numPr>
        <w:numId w:val="5"/>
      </w:numPr>
    </w:pPr>
  </w:style>
  <w:style w:type="paragraph" w:styleId="ListBullet3">
    <w:name w:val="List Bullet 3"/>
    <w:basedOn w:val="Normal"/>
    <w:uiPriority w:val="8"/>
    <w:rsid w:val="00327493"/>
    <w:pPr>
      <w:numPr>
        <w:numId w:val="6"/>
      </w:numPr>
    </w:pPr>
  </w:style>
  <w:style w:type="paragraph" w:styleId="ListBullet4">
    <w:name w:val="List Bullet 4"/>
    <w:basedOn w:val="Normal"/>
    <w:uiPriority w:val="8"/>
    <w:rsid w:val="00327493"/>
    <w:pPr>
      <w:numPr>
        <w:numId w:val="7"/>
      </w:numPr>
    </w:pPr>
  </w:style>
  <w:style w:type="paragraph" w:styleId="ListBullet5">
    <w:name w:val="List Bullet 5"/>
    <w:basedOn w:val="Normal"/>
    <w:uiPriority w:val="8"/>
    <w:rsid w:val="00327493"/>
    <w:pPr>
      <w:numPr>
        <w:numId w:val="8"/>
      </w:numPr>
    </w:pPr>
  </w:style>
  <w:style w:type="paragraph" w:styleId="Title">
    <w:name w:val="Title"/>
    <w:basedOn w:val="Normal"/>
    <w:uiPriority w:val="8"/>
    <w:rsid w:val="00327493"/>
    <w:pPr>
      <w:spacing w:before="240" w:after="60"/>
      <w:jc w:val="center"/>
      <w:outlineLvl w:val="0"/>
    </w:pPr>
    <w:rPr>
      <w:rFonts w:ascii="Arial" w:hAnsi="Arial" w:cs="Arial"/>
      <w:b/>
      <w:bCs/>
      <w:kern w:val="28"/>
      <w:sz w:val="32"/>
      <w:szCs w:val="32"/>
    </w:rPr>
  </w:style>
  <w:style w:type="paragraph" w:customStyle="1" w:styleId="Indent">
    <w:name w:val="Indent"/>
    <w:basedOn w:val="Normal"/>
    <w:uiPriority w:val="8"/>
    <w:qFormat/>
    <w:rsid w:val="00327493"/>
    <w:pPr>
      <w:ind w:left="720" w:hanging="720"/>
    </w:pPr>
  </w:style>
  <w:style w:type="paragraph" w:customStyle="1" w:styleId="UnNumberedHeading1">
    <w:name w:val="UnNumbered Heading 1"/>
    <w:basedOn w:val="Normal"/>
    <w:next w:val="Normal"/>
    <w:uiPriority w:val="8"/>
    <w:rsid w:val="00327493"/>
    <w:pPr>
      <w:jc w:val="center"/>
    </w:pPr>
    <w:rPr>
      <w:b/>
      <w:smallCaps/>
    </w:rPr>
  </w:style>
  <w:style w:type="character" w:customStyle="1" w:styleId="HeaderChar">
    <w:name w:val="Header Char"/>
    <w:basedOn w:val="DefaultParagraphFont"/>
    <w:link w:val="Header"/>
    <w:uiPriority w:val="99"/>
    <w:rsid w:val="00492BC3"/>
    <w:rPr>
      <w:sz w:val="24"/>
      <w:szCs w:val="24"/>
    </w:rPr>
  </w:style>
  <w:style w:type="paragraph" w:styleId="ListParagraph">
    <w:name w:val="List Paragraph"/>
    <w:basedOn w:val="Normal"/>
    <w:uiPriority w:val="34"/>
    <w:qFormat/>
    <w:rsid w:val="005E43E2"/>
    <w:pPr>
      <w:ind w:left="720"/>
      <w:contextualSpacing/>
    </w:pPr>
  </w:style>
  <w:style w:type="paragraph" w:styleId="BodyText">
    <w:name w:val="Body Text"/>
    <w:basedOn w:val="Normal"/>
    <w:link w:val="BodyTextChar"/>
    <w:uiPriority w:val="8"/>
    <w:rsid w:val="00A9049F"/>
    <w:pPr>
      <w:spacing w:after="120"/>
    </w:pPr>
  </w:style>
  <w:style w:type="character" w:customStyle="1" w:styleId="BodyTextChar">
    <w:name w:val="Body Text Char"/>
    <w:basedOn w:val="DefaultParagraphFont"/>
    <w:link w:val="BodyText"/>
    <w:uiPriority w:val="8"/>
    <w:rsid w:val="00A9049F"/>
    <w:rPr>
      <w:sz w:val="24"/>
      <w:szCs w:val="24"/>
    </w:rPr>
  </w:style>
  <w:style w:type="paragraph" w:styleId="ListNumber">
    <w:name w:val="List Number"/>
    <w:basedOn w:val="Normal"/>
    <w:uiPriority w:val="8"/>
    <w:rsid w:val="00C410E7"/>
    <w:pPr>
      <w:numPr>
        <w:numId w:val="3"/>
      </w:numPr>
      <w:contextualSpacing/>
    </w:pPr>
  </w:style>
  <w:style w:type="table" w:styleId="TableGrid">
    <w:name w:val="Table Grid"/>
    <w:basedOn w:val="TableNormal"/>
    <w:rsid w:val="0014536E"/>
    <w:pPr>
      <w:spacing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4536E"/>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8"/>
    <w:rsid w:val="001453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8"/>
    <w:rsid w:val="0014536E"/>
    <w:rPr>
      <w:rFonts w:ascii="Tahoma" w:hAnsi="Tahoma" w:cs="Tahoma"/>
      <w:sz w:val="16"/>
      <w:szCs w:val="16"/>
    </w:rPr>
  </w:style>
  <w:style w:type="character" w:styleId="CommentReference">
    <w:name w:val="annotation reference"/>
    <w:basedOn w:val="DefaultParagraphFont"/>
    <w:uiPriority w:val="8"/>
    <w:rsid w:val="007A3651"/>
    <w:rPr>
      <w:sz w:val="16"/>
      <w:szCs w:val="16"/>
    </w:rPr>
  </w:style>
  <w:style w:type="paragraph" w:styleId="CommentText">
    <w:name w:val="annotation text"/>
    <w:basedOn w:val="Normal"/>
    <w:link w:val="CommentTextChar"/>
    <w:uiPriority w:val="8"/>
    <w:rsid w:val="007A3651"/>
    <w:pPr>
      <w:spacing w:line="240" w:lineRule="auto"/>
    </w:pPr>
    <w:rPr>
      <w:sz w:val="20"/>
      <w:szCs w:val="20"/>
    </w:rPr>
  </w:style>
  <w:style w:type="character" w:customStyle="1" w:styleId="CommentTextChar">
    <w:name w:val="Comment Text Char"/>
    <w:basedOn w:val="DefaultParagraphFont"/>
    <w:link w:val="CommentText"/>
    <w:uiPriority w:val="8"/>
    <w:rsid w:val="007A3651"/>
  </w:style>
  <w:style w:type="paragraph" w:styleId="CommentSubject">
    <w:name w:val="annotation subject"/>
    <w:basedOn w:val="CommentText"/>
    <w:next w:val="CommentText"/>
    <w:link w:val="CommentSubjectChar"/>
    <w:uiPriority w:val="8"/>
    <w:rsid w:val="007A3651"/>
    <w:rPr>
      <w:b/>
      <w:bCs/>
    </w:rPr>
  </w:style>
  <w:style w:type="character" w:customStyle="1" w:styleId="CommentSubjectChar">
    <w:name w:val="Comment Subject Char"/>
    <w:basedOn w:val="CommentTextChar"/>
    <w:link w:val="CommentSubject"/>
    <w:uiPriority w:val="8"/>
    <w:rsid w:val="007A3651"/>
    <w:rPr>
      <w:b/>
      <w:bCs/>
    </w:rPr>
  </w:style>
  <w:style w:type="character" w:customStyle="1" w:styleId="FootnoteTextChar">
    <w:name w:val="Footnote Text Char"/>
    <w:aliases w:val="fn Char,Footnote Char,Fußnote Char"/>
    <w:basedOn w:val="DefaultParagraphFont"/>
    <w:link w:val="FootnoteText"/>
    <w:uiPriority w:val="8"/>
    <w:rsid w:val="00367D99"/>
  </w:style>
  <w:style w:type="character" w:styleId="Hyperlink">
    <w:name w:val="Hyperlink"/>
    <w:basedOn w:val="DefaultParagraphFont"/>
    <w:uiPriority w:val="99"/>
    <w:unhideWhenUsed/>
    <w:rsid w:val="00936788"/>
    <w:rPr>
      <w:color w:val="0000FF"/>
      <w:u w:val="single"/>
    </w:rPr>
  </w:style>
  <w:style w:type="paragraph" w:styleId="Revision">
    <w:name w:val="Revision"/>
    <w:hidden/>
    <w:uiPriority w:val="99"/>
    <w:semiHidden/>
    <w:rsid w:val="009E359F"/>
    <w:pPr>
      <w:spacing w:line="240" w:lineRule="auto"/>
    </w:pPr>
    <w:rPr>
      <w:sz w:val="24"/>
      <w:szCs w:val="24"/>
    </w:rPr>
  </w:style>
  <w:style w:type="paragraph" w:styleId="PlainText">
    <w:name w:val="Plain Text"/>
    <w:basedOn w:val="Normal"/>
    <w:link w:val="PlainTextChar"/>
    <w:uiPriority w:val="99"/>
    <w:unhideWhenUsed/>
    <w:rsid w:val="00B11B1E"/>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11B1E"/>
    <w:rPr>
      <w:rFonts w:ascii="Consolas" w:hAnsi="Consolas" w:cs="Consolas"/>
      <w:sz w:val="21"/>
      <w:szCs w:val="21"/>
    </w:rPr>
  </w:style>
  <w:style w:type="paragraph" w:customStyle="1" w:styleId="pMsoNormal">
    <w:name w:val="p_MsoNormal"/>
    <w:basedOn w:val="Normal"/>
    <w:rsid w:val="0003102E"/>
    <w:pPr>
      <w:spacing w:line="240" w:lineRule="auto"/>
    </w:pPr>
    <w:rPr>
      <w:rFonts w:eastAsia="Times New Roman"/>
      <w:sz w:val="22"/>
      <w:szCs w:val="22"/>
      <w:lang w:eastAsia="en-US" w:bidi="th-TH"/>
    </w:rPr>
  </w:style>
  <w:style w:type="character" w:customStyle="1" w:styleId="FooterChar">
    <w:name w:val="Footer Char"/>
    <w:basedOn w:val="DefaultParagraphFont"/>
    <w:link w:val="Footer"/>
    <w:uiPriority w:val="99"/>
    <w:rsid w:val="008E4913"/>
    <w:rPr>
      <w:sz w:val="24"/>
      <w:szCs w:val="24"/>
    </w:rPr>
  </w:style>
  <w:style w:type="character" w:styleId="PageNumber">
    <w:name w:val="page number"/>
    <w:basedOn w:val="DefaultParagraphFont"/>
    <w:rsid w:val="008E4913"/>
  </w:style>
  <w:style w:type="character" w:customStyle="1" w:styleId="ParagraphNumberingChar">
    <w:name w:val="Paragraph Numbering Char"/>
    <w:basedOn w:val="DefaultParagraphFont"/>
    <w:link w:val="ParagraphNumbering"/>
    <w:locked/>
    <w:rsid w:val="00643749"/>
    <w:rPr>
      <w:sz w:val="24"/>
      <w:szCs w:val="24"/>
    </w:rPr>
  </w:style>
  <w:style w:type="table" w:styleId="TableClassic4">
    <w:name w:val="Table Classic 4"/>
    <w:basedOn w:val="TableNormal"/>
    <w:rsid w:val="004839C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4839C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3B661F"/>
    <w:pPr>
      <w:tabs>
        <w:tab w:val="right" w:leader="dot" w:pos="9000"/>
      </w:tabs>
    </w:pPr>
  </w:style>
  <w:style w:type="paragraph" w:styleId="EndnoteText">
    <w:name w:val="endnote text"/>
    <w:basedOn w:val="Normal"/>
    <w:link w:val="EndnoteTextChar"/>
    <w:uiPriority w:val="8"/>
    <w:semiHidden/>
    <w:unhideWhenUsed/>
    <w:rsid w:val="00003949"/>
    <w:pPr>
      <w:spacing w:line="240" w:lineRule="auto"/>
    </w:pPr>
    <w:rPr>
      <w:sz w:val="20"/>
      <w:szCs w:val="20"/>
    </w:rPr>
  </w:style>
  <w:style w:type="character" w:customStyle="1" w:styleId="EndnoteTextChar">
    <w:name w:val="Endnote Text Char"/>
    <w:basedOn w:val="DefaultParagraphFont"/>
    <w:link w:val="EndnoteText"/>
    <w:uiPriority w:val="8"/>
    <w:semiHidden/>
    <w:rsid w:val="00003949"/>
  </w:style>
  <w:style w:type="character" w:styleId="EndnoteReference">
    <w:name w:val="endnote reference"/>
    <w:basedOn w:val="DefaultParagraphFont"/>
    <w:uiPriority w:val="8"/>
    <w:semiHidden/>
    <w:unhideWhenUsed/>
    <w:rsid w:val="00003949"/>
    <w:rPr>
      <w:vertAlign w:val="superscript"/>
    </w:rPr>
  </w:style>
  <w:style w:type="paragraph" w:styleId="TOCHeading">
    <w:name w:val="TOC Heading"/>
    <w:basedOn w:val="Heading1"/>
    <w:next w:val="Normal"/>
    <w:uiPriority w:val="39"/>
    <w:semiHidden/>
    <w:unhideWhenUsed/>
    <w:qFormat/>
    <w:rsid w:val="00CB1DED"/>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kern w:val="0"/>
      <w:sz w:val="28"/>
      <w:szCs w:val="28"/>
      <w:lang w:eastAsia="ja-JP"/>
    </w:rPr>
  </w:style>
  <w:style w:type="table" w:customStyle="1" w:styleId="TableGrid1">
    <w:name w:val="Table Grid1"/>
    <w:basedOn w:val="TableNormal"/>
    <w:next w:val="TableGrid"/>
    <w:uiPriority w:val="59"/>
    <w:rsid w:val="00F267AA"/>
    <w:pPr>
      <w:spacing w:line="240" w:lineRule="auto"/>
    </w:pPr>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8"/>
    <w:semiHidden/>
    <w:unhideWhenUsed/>
    <w:rsid w:val="00467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0560">
      <w:bodyDiv w:val="1"/>
      <w:marLeft w:val="0"/>
      <w:marRight w:val="0"/>
      <w:marTop w:val="0"/>
      <w:marBottom w:val="0"/>
      <w:divBdr>
        <w:top w:val="none" w:sz="0" w:space="0" w:color="auto"/>
        <w:left w:val="none" w:sz="0" w:space="0" w:color="auto"/>
        <w:bottom w:val="none" w:sz="0" w:space="0" w:color="auto"/>
        <w:right w:val="none" w:sz="0" w:space="0" w:color="auto"/>
      </w:divBdr>
    </w:div>
    <w:div w:id="203906201">
      <w:bodyDiv w:val="1"/>
      <w:marLeft w:val="0"/>
      <w:marRight w:val="0"/>
      <w:marTop w:val="0"/>
      <w:marBottom w:val="0"/>
      <w:divBdr>
        <w:top w:val="none" w:sz="0" w:space="0" w:color="auto"/>
        <w:left w:val="none" w:sz="0" w:space="0" w:color="auto"/>
        <w:bottom w:val="none" w:sz="0" w:space="0" w:color="auto"/>
        <w:right w:val="none" w:sz="0" w:space="0" w:color="auto"/>
      </w:divBdr>
    </w:div>
    <w:div w:id="304167337">
      <w:bodyDiv w:val="1"/>
      <w:marLeft w:val="0"/>
      <w:marRight w:val="0"/>
      <w:marTop w:val="0"/>
      <w:marBottom w:val="0"/>
      <w:divBdr>
        <w:top w:val="none" w:sz="0" w:space="0" w:color="auto"/>
        <w:left w:val="none" w:sz="0" w:space="0" w:color="auto"/>
        <w:bottom w:val="none" w:sz="0" w:space="0" w:color="auto"/>
        <w:right w:val="none" w:sz="0" w:space="0" w:color="auto"/>
      </w:divBdr>
    </w:div>
    <w:div w:id="410280606">
      <w:bodyDiv w:val="1"/>
      <w:marLeft w:val="0"/>
      <w:marRight w:val="0"/>
      <w:marTop w:val="0"/>
      <w:marBottom w:val="0"/>
      <w:divBdr>
        <w:top w:val="none" w:sz="0" w:space="0" w:color="auto"/>
        <w:left w:val="none" w:sz="0" w:space="0" w:color="auto"/>
        <w:bottom w:val="none" w:sz="0" w:space="0" w:color="auto"/>
        <w:right w:val="none" w:sz="0" w:space="0" w:color="auto"/>
      </w:divBdr>
    </w:div>
    <w:div w:id="412554185">
      <w:bodyDiv w:val="1"/>
      <w:marLeft w:val="0"/>
      <w:marRight w:val="0"/>
      <w:marTop w:val="0"/>
      <w:marBottom w:val="0"/>
      <w:divBdr>
        <w:top w:val="none" w:sz="0" w:space="0" w:color="auto"/>
        <w:left w:val="none" w:sz="0" w:space="0" w:color="auto"/>
        <w:bottom w:val="none" w:sz="0" w:space="0" w:color="auto"/>
        <w:right w:val="none" w:sz="0" w:space="0" w:color="auto"/>
      </w:divBdr>
    </w:div>
    <w:div w:id="423578705">
      <w:bodyDiv w:val="1"/>
      <w:marLeft w:val="0"/>
      <w:marRight w:val="0"/>
      <w:marTop w:val="0"/>
      <w:marBottom w:val="0"/>
      <w:divBdr>
        <w:top w:val="none" w:sz="0" w:space="0" w:color="auto"/>
        <w:left w:val="none" w:sz="0" w:space="0" w:color="auto"/>
        <w:bottom w:val="none" w:sz="0" w:space="0" w:color="auto"/>
        <w:right w:val="none" w:sz="0" w:space="0" w:color="auto"/>
      </w:divBdr>
    </w:div>
    <w:div w:id="436412828">
      <w:bodyDiv w:val="1"/>
      <w:marLeft w:val="0"/>
      <w:marRight w:val="0"/>
      <w:marTop w:val="0"/>
      <w:marBottom w:val="0"/>
      <w:divBdr>
        <w:top w:val="none" w:sz="0" w:space="0" w:color="auto"/>
        <w:left w:val="none" w:sz="0" w:space="0" w:color="auto"/>
        <w:bottom w:val="none" w:sz="0" w:space="0" w:color="auto"/>
        <w:right w:val="none" w:sz="0" w:space="0" w:color="auto"/>
      </w:divBdr>
    </w:div>
    <w:div w:id="466895833">
      <w:bodyDiv w:val="1"/>
      <w:marLeft w:val="0"/>
      <w:marRight w:val="0"/>
      <w:marTop w:val="0"/>
      <w:marBottom w:val="0"/>
      <w:divBdr>
        <w:top w:val="none" w:sz="0" w:space="0" w:color="auto"/>
        <w:left w:val="none" w:sz="0" w:space="0" w:color="auto"/>
        <w:bottom w:val="none" w:sz="0" w:space="0" w:color="auto"/>
        <w:right w:val="none" w:sz="0" w:space="0" w:color="auto"/>
      </w:divBdr>
    </w:div>
    <w:div w:id="519779976">
      <w:bodyDiv w:val="1"/>
      <w:marLeft w:val="0"/>
      <w:marRight w:val="0"/>
      <w:marTop w:val="0"/>
      <w:marBottom w:val="0"/>
      <w:divBdr>
        <w:top w:val="none" w:sz="0" w:space="0" w:color="auto"/>
        <w:left w:val="none" w:sz="0" w:space="0" w:color="auto"/>
        <w:bottom w:val="none" w:sz="0" w:space="0" w:color="auto"/>
        <w:right w:val="none" w:sz="0" w:space="0" w:color="auto"/>
      </w:divBdr>
    </w:div>
    <w:div w:id="584191814">
      <w:bodyDiv w:val="1"/>
      <w:marLeft w:val="0"/>
      <w:marRight w:val="0"/>
      <w:marTop w:val="0"/>
      <w:marBottom w:val="0"/>
      <w:divBdr>
        <w:top w:val="none" w:sz="0" w:space="0" w:color="auto"/>
        <w:left w:val="none" w:sz="0" w:space="0" w:color="auto"/>
        <w:bottom w:val="none" w:sz="0" w:space="0" w:color="auto"/>
        <w:right w:val="none" w:sz="0" w:space="0" w:color="auto"/>
      </w:divBdr>
    </w:div>
    <w:div w:id="619647152">
      <w:bodyDiv w:val="1"/>
      <w:marLeft w:val="0"/>
      <w:marRight w:val="0"/>
      <w:marTop w:val="0"/>
      <w:marBottom w:val="0"/>
      <w:divBdr>
        <w:top w:val="none" w:sz="0" w:space="0" w:color="auto"/>
        <w:left w:val="none" w:sz="0" w:space="0" w:color="auto"/>
        <w:bottom w:val="none" w:sz="0" w:space="0" w:color="auto"/>
        <w:right w:val="none" w:sz="0" w:space="0" w:color="auto"/>
      </w:divBdr>
    </w:div>
    <w:div w:id="816605697">
      <w:bodyDiv w:val="1"/>
      <w:marLeft w:val="0"/>
      <w:marRight w:val="0"/>
      <w:marTop w:val="0"/>
      <w:marBottom w:val="0"/>
      <w:divBdr>
        <w:top w:val="none" w:sz="0" w:space="0" w:color="auto"/>
        <w:left w:val="none" w:sz="0" w:space="0" w:color="auto"/>
        <w:bottom w:val="none" w:sz="0" w:space="0" w:color="auto"/>
        <w:right w:val="none" w:sz="0" w:space="0" w:color="auto"/>
      </w:divBdr>
    </w:div>
    <w:div w:id="1255939029">
      <w:bodyDiv w:val="1"/>
      <w:marLeft w:val="0"/>
      <w:marRight w:val="0"/>
      <w:marTop w:val="0"/>
      <w:marBottom w:val="0"/>
      <w:divBdr>
        <w:top w:val="none" w:sz="0" w:space="0" w:color="auto"/>
        <w:left w:val="none" w:sz="0" w:space="0" w:color="auto"/>
        <w:bottom w:val="none" w:sz="0" w:space="0" w:color="auto"/>
        <w:right w:val="none" w:sz="0" w:space="0" w:color="auto"/>
      </w:divBdr>
    </w:div>
    <w:div w:id="1322389733">
      <w:bodyDiv w:val="1"/>
      <w:marLeft w:val="0"/>
      <w:marRight w:val="0"/>
      <w:marTop w:val="0"/>
      <w:marBottom w:val="0"/>
      <w:divBdr>
        <w:top w:val="none" w:sz="0" w:space="0" w:color="auto"/>
        <w:left w:val="none" w:sz="0" w:space="0" w:color="auto"/>
        <w:bottom w:val="none" w:sz="0" w:space="0" w:color="auto"/>
        <w:right w:val="none" w:sz="0" w:space="0" w:color="auto"/>
      </w:divBdr>
    </w:div>
    <w:div w:id="1343120980">
      <w:bodyDiv w:val="1"/>
      <w:marLeft w:val="0"/>
      <w:marRight w:val="0"/>
      <w:marTop w:val="0"/>
      <w:marBottom w:val="0"/>
      <w:divBdr>
        <w:top w:val="none" w:sz="0" w:space="0" w:color="auto"/>
        <w:left w:val="none" w:sz="0" w:space="0" w:color="auto"/>
        <w:bottom w:val="none" w:sz="0" w:space="0" w:color="auto"/>
        <w:right w:val="none" w:sz="0" w:space="0" w:color="auto"/>
      </w:divBdr>
    </w:div>
    <w:div w:id="1563756628">
      <w:bodyDiv w:val="1"/>
      <w:marLeft w:val="0"/>
      <w:marRight w:val="0"/>
      <w:marTop w:val="0"/>
      <w:marBottom w:val="0"/>
      <w:divBdr>
        <w:top w:val="none" w:sz="0" w:space="0" w:color="auto"/>
        <w:left w:val="none" w:sz="0" w:space="0" w:color="auto"/>
        <w:bottom w:val="none" w:sz="0" w:space="0" w:color="auto"/>
        <w:right w:val="none" w:sz="0" w:space="0" w:color="auto"/>
      </w:divBdr>
    </w:div>
    <w:div w:id="1577738899">
      <w:bodyDiv w:val="1"/>
      <w:marLeft w:val="0"/>
      <w:marRight w:val="0"/>
      <w:marTop w:val="0"/>
      <w:marBottom w:val="0"/>
      <w:divBdr>
        <w:top w:val="none" w:sz="0" w:space="0" w:color="auto"/>
        <w:left w:val="none" w:sz="0" w:space="0" w:color="auto"/>
        <w:bottom w:val="none" w:sz="0" w:space="0" w:color="auto"/>
        <w:right w:val="none" w:sz="0" w:space="0" w:color="auto"/>
      </w:divBdr>
    </w:div>
    <w:div w:id="1641961118">
      <w:bodyDiv w:val="1"/>
      <w:marLeft w:val="0"/>
      <w:marRight w:val="0"/>
      <w:marTop w:val="0"/>
      <w:marBottom w:val="0"/>
      <w:divBdr>
        <w:top w:val="none" w:sz="0" w:space="0" w:color="auto"/>
        <w:left w:val="none" w:sz="0" w:space="0" w:color="auto"/>
        <w:bottom w:val="none" w:sz="0" w:space="0" w:color="auto"/>
        <w:right w:val="none" w:sz="0" w:space="0" w:color="auto"/>
      </w:divBdr>
    </w:div>
    <w:div w:id="1682512812">
      <w:bodyDiv w:val="1"/>
      <w:marLeft w:val="0"/>
      <w:marRight w:val="0"/>
      <w:marTop w:val="0"/>
      <w:marBottom w:val="0"/>
      <w:divBdr>
        <w:top w:val="none" w:sz="0" w:space="0" w:color="auto"/>
        <w:left w:val="none" w:sz="0" w:space="0" w:color="auto"/>
        <w:bottom w:val="none" w:sz="0" w:space="0" w:color="auto"/>
        <w:right w:val="none" w:sz="0" w:space="0" w:color="auto"/>
      </w:divBdr>
    </w:div>
    <w:div w:id="20942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ica.gov.mm/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067CECD75F6488A011E7E877B7216" ma:contentTypeVersion="1" ma:contentTypeDescription="Create a new document." ma:contentTypeScope="" ma:versionID="085814069315b0c3f5edc5f8f65a052c">
  <xsd:schema xmlns:xsd="http://www.w3.org/2001/XMLSchema" xmlns:p="http://schemas.microsoft.com/office/2006/metadata/properties" xmlns:ns2="34f70b63-4224-473b-ac88-56a1c963a1de" targetNamespace="http://schemas.microsoft.com/office/2006/metadata/properties" ma:root="true" ma:fieldsID="8552011bbdbb6b9c782f1c1e7d1bee65" ns2:_="">
    <xsd:import namespace="34f70b63-4224-473b-ac88-56a1c963a1de"/>
    <xsd:element name="properties">
      <xsd:complexType>
        <xsd:sequence>
          <xsd:element name="documentManagement">
            <xsd:complexType>
              <xsd:all>
                <xsd:element ref="ns2:Frequently_x0020_Used" minOccurs="0"/>
              </xsd:all>
            </xsd:complexType>
          </xsd:element>
        </xsd:sequence>
      </xsd:complexType>
    </xsd:element>
  </xsd:schema>
  <xsd:schema xmlns:xsd="http://www.w3.org/2001/XMLSchema" xmlns:dms="http://schemas.microsoft.com/office/2006/documentManagement/types" targetNamespace="34f70b63-4224-473b-ac88-56a1c963a1de" elementFormDefault="qualified">
    <xsd:import namespace="http://schemas.microsoft.com/office/2006/documentManagement/types"/>
    <xsd:element name="Frequently_x0020_Used" ma:index="8" nillable="true" ma:displayName="Frequently Used" ma:description="Templates Used most often." ma:internalName="Frequently_x0020_Us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equently_x0020_Used xmlns="34f70b63-4224-473b-ac88-56a1c963a1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1C8D1-2F4F-4C13-A8EA-D9469E8B8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0b63-4224-473b-ac88-56a1c963a1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486E50-4BFE-4B05-B44F-CAC882C86AAA}">
  <ds:schemaRefs>
    <ds:schemaRef ds:uri="http://schemas.microsoft.com/sharepoint/v3/contenttype/forms"/>
  </ds:schemaRefs>
</ds:datastoreItem>
</file>

<file path=customXml/itemProps3.xml><?xml version="1.0" encoding="utf-8"?>
<ds:datastoreItem xmlns:ds="http://schemas.openxmlformats.org/officeDocument/2006/customXml" ds:itemID="{AED4B78A-6F47-48B5-8411-3EFE2022F02B}">
  <ds:schemaRef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34f70b63-4224-473b-ac88-56a1c963a1de"/>
    <ds:schemaRef ds:uri="http://schemas.microsoft.com/office/2006/metadata/properties"/>
  </ds:schemaRefs>
</ds:datastoreItem>
</file>

<file path=customXml/itemProps4.xml><?xml version="1.0" encoding="utf-8"?>
<ds:datastoreItem xmlns:ds="http://schemas.openxmlformats.org/officeDocument/2006/customXml" ds:itemID="{0C595E94-4A74-4A36-9981-F4857E1D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Normal</vt:lpstr>
    </vt:vector>
  </TitlesOfParts>
  <Company>International Monetary Fund</Company>
  <LinksUpToDate>false</LinksUpToDate>
  <CharactersWithSpaces>15655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FLemos</dc:creator>
  <cp:keywords>IMF</cp:keywords>
  <cp:lastModifiedBy>sir phyu</cp:lastModifiedBy>
  <cp:revision>2</cp:revision>
  <cp:lastPrinted>2019-06-28T04:22:00Z</cp:lastPrinted>
  <dcterms:created xsi:type="dcterms:W3CDTF">2020-06-30T05:09:00Z</dcterms:created>
  <dcterms:modified xsi:type="dcterms:W3CDTF">2020-06-30T05:09:00Z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