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22" w:rsidRPr="00F57B22" w:rsidRDefault="00F57B22" w:rsidP="00F57B22">
      <w:pPr>
        <w:spacing w:before="120" w:after="120" w:line="360" w:lineRule="atLeast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12 Economic Policies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Through strengthened public financial management, delivering fiscal prudence and macroeconomic stability, while creating the financial space necessary for an expanding economy;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Reforming state-owned enterprises and, where possible, privatizing them and promoting and assisting small and medium enterprises as generators of employment and growth;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Through improving technical and vocational education, fostering the human capital to support a modern economy;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Prioritizing the rapid development of fundamental economic structure such as electricity generation, roads and ports etc. and establishing Data ID Card System, Digital Government Strategy and e-Government System;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Creating employment opportunities for the people at home, the displaced and those returning from abroad and prioritizing the emergence of more businesses that create higher value-added job opportunities;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Ensuring balanced and mechanized agricultural economic model that will actively supporting the agriculture and livestock sectors to enable inclusive growth, enhanced food security and promote export;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Asserting the right of individuals to freely pursue the economic opportunities they wish to choose, in a market framework that supports a vibrant private sector, formulating specific policies for the promotion of investment and enhancing patent rights and law enforcement;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Achieving monetary and financial stability, while creating a financial system that can sustainably provide capital to businesses, farmers and households;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Establishing  environmentally sustainable cities, upgrading public services and utilities, reinvigorating public spaces and conserving heritage;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Ensuring secure rights to property through the laws and practices, while constructing a fair and efficient taxation system that, through funding the state, enables the protection of the rights of the people;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t>Promulgating regulations that supports innovation and technique to stimulate the development of high-tech and intellectual property rights;</w:t>
      </w:r>
    </w:p>
    <w:p w:rsidR="00F57B22" w:rsidRPr="00797CB3" w:rsidRDefault="00F57B22" w:rsidP="00F57B22">
      <w:pPr>
        <w:pStyle w:val="ListParagraph"/>
        <w:numPr>
          <w:ilvl w:val="0"/>
          <w:numId w:val="1"/>
        </w:numPr>
        <w:spacing w:before="120" w:after="120" w:line="360" w:lineRule="atLeast"/>
        <w:ind w:left="1890" w:hanging="450"/>
        <w:rPr>
          <w:rFonts w:ascii="Times New Roman" w:hAnsi="Times New Roman" w:cs="Times New Roman"/>
          <w:sz w:val="26"/>
          <w:szCs w:val="26"/>
        </w:rPr>
      </w:pPr>
      <w:r w:rsidRPr="00797CB3">
        <w:rPr>
          <w:rFonts w:ascii="Times New Roman" w:hAnsi="Times New Roman" w:cs="Times New Roman"/>
          <w:sz w:val="26"/>
          <w:szCs w:val="26"/>
        </w:rPr>
        <w:lastRenderedPageBreak/>
        <w:t>Ensuring stronger business links and foundations within the fast changing ASEAN region and beyond.</w:t>
      </w:r>
    </w:p>
    <w:p w:rsidR="009339C8" w:rsidRDefault="009339C8"/>
    <w:sectPr w:rsidR="009339C8" w:rsidSect="00623F2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437"/>
    <w:multiLevelType w:val="hybridMultilevel"/>
    <w:tmpl w:val="1EC6E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7B22"/>
    <w:rsid w:val="0050217F"/>
    <w:rsid w:val="00623F28"/>
    <w:rsid w:val="006B3DC8"/>
    <w:rsid w:val="009339C8"/>
    <w:rsid w:val="00A540BB"/>
    <w:rsid w:val="00C3498A"/>
    <w:rsid w:val="00F5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 Phyo Pwint Han</dc:creator>
  <cp:lastModifiedBy>Daw May Myat Noe</cp:lastModifiedBy>
  <cp:revision>2</cp:revision>
  <dcterms:created xsi:type="dcterms:W3CDTF">2017-02-04T13:32:00Z</dcterms:created>
  <dcterms:modified xsi:type="dcterms:W3CDTF">2017-02-04T13:32:00Z</dcterms:modified>
</cp:coreProperties>
</file>